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53" w:rsidRDefault="00906D53" w:rsidP="00906D53">
      <w:pPr>
        <w:rPr>
          <w:rFonts w:ascii="黑体" w:eastAsia="黑体"/>
          <w:sz w:val="32"/>
          <w:szCs w:val="32"/>
        </w:rPr>
      </w:pPr>
    </w:p>
    <w:p w:rsidR="00906D53" w:rsidRDefault="00906D53" w:rsidP="00906D53">
      <w:pPr>
        <w:rPr>
          <w:rFonts w:ascii="黑体" w:eastAsia="黑体" w:hAnsi="宋体"/>
          <w:sz w:val="32"/>
          <w:szCs w:val="32"/>
        </w:rPr>
      </w:pPr>
    </w:p>
    <w:p w:rsidR="00906D53" w:rsidRDefault="00906D53" w:rsidP="00906D53">
      <w:pPr>
        <w:jc w:val="center"/>
        <w:rPr>
          <w:rFonts w:ascii="宋体" w:hAnsi="宋体"/>
          <w:sz w:val="44"/>
          <w:szCs w:val="44"/>
        </w:rPr>
      </w:pPr>
      <w:r>
        <w:rPr>
          <w:rFonts w:ascii="宋体" w:hAnsi="宋体" w:hint="eastAsia"/>
          <w:sz w:val="44"/>
          <w:szCs w:val="44"/>
        </w:rPr>
        <w:t>部门整体支出绩效评价报告</w:t>
      </w:r>
      <w:r>
        <w:rPr>
          <w:rFonts w:ascii="宋体" w:hAnsi="宋体" w:hint="eastAsia"/>
          <w:sz w:val="44"/>
          <w:szCs w:val="44"/>
        </w:rPr>
        <w:t xml:space="preserve">   </w:t>
      </w:r>
    </w:p>
    <w:p w:rsidR="00906D53" w:rsidRDefault="00906D53" w:rsidP="00906D53">
      <w:pPr>
        <w:jc w:val="center"/>
        <w:rPr>
          <w:rFonts w:ascii="宋体" w:hAnsi="宋体"/>
          <w:sz w:val="44"/>
          <w:szCs w:val="44"/>
        </w:rPr>
      </w:pPr>
      <w:r>
        <w:rPr>
          <w:rFonts w:ascii="宋体" w:hAnsi="宋体" w:hint="eastAsia"/>
          <w:sz w:val="44"/>
          <w:szCs w:val="44"/>
        </w:rPr>
        <w:t>（封面）</w:t>
      </w:r>
    </w:p>
    <w:p w:rsidR="00906D53" w:rsidRDefault="00906D53" w:rsidP="00906D53">
      <w:pPr>
        <w:jc w:val="center"/>
        <w:rPr>
          <w:rFonts w:ascii="宋体" w:hAnsi="宋体"/>
          <w:sz w:val="44"/>
          <w:szCs w:val="44"/>
        </w:rPr>
      </w:pPr>
    </w:p>
    <w:p w:rsidR="00906D53" w:rsidRDefault="00906D53" w:rsidP="00906D53">
      <w:pPr>
        <w:spacing w:line="600" w:lineRule="exact"/>
        <w:rPr>
          <w:sz w:val="36"/>
        </w:rPr>
      </w:pPr>
    </w:p>
    <w:p w:rsidR="00906D53" w:rsidRDefault="00906D53" w:rsidP="00906D53">
      <w:pPr>
        <w:spacing w:line="600" w:lineRule="exact"/>
        <w:rPr>
          <w:sz w:val="36"/>
        </w:rPr>
      </w:pPr>
    </w:p>
    <w:p w:rsidR="00906D53" w:rsidRDefault="00906D53" w:rsidP="00906D53">
      <w:pPr>
        <w:spacing w:line="600" w:lineRule="exact"/>
        <w:rPr>
          <w:sz w:val="36"/>
        </w:rPr>
      </w:pPr>
    </w:p>
    <w:p w:rsidR="00906D53" w:rsidRDefault="00906D53" w:rsidP="00906D53">
      <w:pPr>
        <w:spacing w:line="1000" w:lineRule="exact"/>
        <w:rPr>
          <w:bCs/>
          <w:sz w:val="32"/>
          <w:szCs w:val="32"/>
          <w:u w:val="single"/>
        </w:rPr>
      </w:pPr>
      <w:r>
        <w:rPr>
          <w:rFonts w:hint="eastAsia"/>
          <w:sz w:val="36"/>
        </w:rPr>
        <w:t xml:space="preserve">    </w:t>
      </w:r>
      <w:r>
        <w:rPr>
          <w:rFonts w:hint="eastAsia"/>
          <w:b/>
          <w:bCs/>
          <w:sz w:val="32"/>
          <w:szCs w:val="32"/>
        </w:rPr>
        <w:t xml:space="preserve"> </w:t>
      </w:r>
      <w:r>
        <w:rPr>
          <w:rFonts w:hint="eastAsia"/>
          <w:b/>
          <w:bCs/>
          <w:sz w:val="32"/>
          <w:szCs w:val="32"/>
        </w:rPr>
        <w:t>自评单位：</w:t>
      </w:r>
      <w:r>
        <w:rPr>
          <w:rFonts w:hint="eastAsia"/>
          <w:b/>
          <w:bCs/>
          <w:sz w:val="32"/>
          <w:szCs w:val="32"/>
        </w:rPr>
        <w:t xml:space="preserve">  </w:t>
      </w:r>
      <w:r>
        <w:rPr>
          <w:rFonts w:hint="eastAsia"/>
          <w:b/>
          <w:bCs/>
          <w:sz w:val="32"/>
          <w:szCs w:val="32"/>
          <w:u w:val="single"/>
        </w:rPr>
        <w:t>邵阳市城市管理和综合执法局</w:t>
      </w:r>
      <w:r>
        <w:rPr>
          <w:rFonts w:hint="eastAsia"/>
          <w:bCs/>
          <w:sz w:val="32"/>
          <w:szCs w:val="32"/>
        </w:rPr>
        <w:t>（单位公章）</w:t>
      </w:r>
      <w:r>
        <w:rPr>
          <w:rFonts w:hint="eastAsia"/>
          <w:b/>
          <w:bCs/>
          <w:sz w:val="32"/>
          <w:szCs w:val="32"/>
          <w:u w:val="single"/>
        </w:rPr>
        <w:t xml:space="preserve">　　　　　</w:t>
      </w:r>
    </w:p>
    <w:p w:rsidR="00906D53" w:rsidRDefault="00906D53" w:rsidP="00906D53">
      <w:pPr>
        <w:spacing w:line="600" w:lineRule="exact"/>
      </w:pPr>
    </w:p>
    <w:p w:rsidR="00906D53" w:rsidRDefault="00906D53" w:rsidP="00906D53">
      <w:pPr>
        <w:spacing w:line="600" w:lineRule="exact"/>
      </w:pPr>
    </w:p>
    <w:p w:rsidR="00906D53" w:rsidRDefault="00906D53" w:rsidP="00906D53">
      <w:pPr>
        <w:spacing w:line="600" w:lineRule="exact"/>
      </w:pPr>
    </w:p>
    <w:p w:rsidR="00906D53" w:rsidRDefault="00906D53" w:rsidP="00906D53">
      <w:pPr>
        <w:spacing w:line="600" w:lineRule="exact"/>
      </w:pPr>
    </w:p>
    <w:p w:rsidR="00906D53" w:rsidRDefault="00906D53" w:rsidP="00906D53">
      <w:pPr>
        <w:spacing w:line="600" w:lineRule="exact"/>
      </w:pPr>
    </w:p>
    <w:p w:rsidR="00906D53" w:rsidRDefault="00906D53" w:rsidP="00906D53">
      <w:pPr>
        <w:spacing w:line="600" w:lineRule="exact"/>
        <w:jc w:val="center"/>
        <w:rPr>
          <w:rFonts w:ascii="楷体" w:eastAsia="楷体" w:hAnsi="楷体" w:cs="楷体"/>
          <w:sz w:val="36"/>
        </w:rPr>
      </w:pPr>
      <w:r>
        <w:rPr>
          <w:rFonts w:ascii="楷体" w:eastAsia="楷体" w:hAnsi="楷体" w:cs="楷体" w:hint="eastAsia"/>
          <w:sz w:val="36"/>
        </w:rPr>
        <w:t>日期：   2022  年　9　月　14　日</w:t>
      </w:r>
    </w:p>
    <w:p w:rsidR="00906D53" w:rsidRDefault="00906D53" w:rsidP="001C7E90">
      <w:pPr>
        <w:shd w:val="clear" w:color="auto" w:fill="FFFFFF"/>
        <w:adjustRightInd/>
        <w:snapToGrid/>
        <w:spacing w:after="0"/>
        <w:rPr>
          <w:rFonts w:ascii="宋体" w:eastAsia="宋体" w:hAnsi="宋体" w:cs="宋体"/>
          <w:color w:val="444444"/>
          <w:sz w:val="24"/>
          <w:szCs w:val="24"/>
          <w:bdr w:val="none" w:sz="0" w:space="0" w:color="auto" w:frame="1"/>
          <w:shd w:val="clear" w:color="auto" w:fill="FFFFFF"/>
        </w:rPr>
      </w:pPr>
    </w:p>
    <w:p w:rsidR="00906D53" w:rsidRDefault="00906D53" w:rsidP="001C7E90">
      <w:pPr>
        <w:shd w:val="clear" w:color="auto" w:fill="FFFFFF"/>
        <w:adjustRightInd/>
        <w:snapToGrid/>
        <w:spacing w:after="0"/>
        <w:rPr>
          <w:rFonts w:ascii="宋体" w:eastAsia="宋体" w:hAnsi="宋体" w:cs="宋体"/>
          <w:color w:val="444444"/>
          <w:sz w:val="24"/>
          <w:szCs w:val="24"/>
          <w:bdr w:val="none" w:sz="0" w:space="0" w:color="auto" w:frame="1"/>
          <w:shd w:val="clear" w:color="auto" w:fill="FFFFFF"/>
        </w:rPr>
      </w:pPr>
    </w:p>
    <w:p w:rsidR="00906D53" w:rsidRDefault="00906D53" w:rsidP="001C7E90">
      <w:pPr>
        <w:shd w:val="clear" w:color="auto" w:fill="FFFFFF"/>
        <w:adjustRightInd/>
        <w:snapToGrid/>
        <w:spacing w:after="0"/>
        <w:rPr>
          <w:rFonts w:ascii="宋体" w:eastAsia="宋体" w:hAnsi="宋体" w:cs="宋体"/>
          <w:color w:val="444444"/>
          <w:sz w:val="24"/>
          <w:szCs w:val="24"/>
          <w:bdr w:val="none" w:sz="0" w:space="0" w:color="auto" w:frame="1"/>
          <w:shd w:val="clear" w:color="auto" w:fill="FFFFFF"/>
        </w:rPr>
      </w:pPr>
    </w:p>
    <w:p w:rsidR="00906D53" w:rsidRDefault="00906D53" w:rsidP="001C7E90">
      <w:pPr>
        <w:shd w:val="clear" w:color="auto" w:fill="FFFFFF"/>
        <w:adjustRightInd/>
        <w:snapToGrid/>
        <w:spacing w:after="0"/>
        <w:rPr>
          <w:rFonts w:ascii="宋体" w:eastAsia="宋体" w:hAnsi="宋体" w:cs="宋体"/>
          <w:color w:val="444444"/>
          <w:sz w:val="24"/>
          <w:szCs w:val="24"/>
          <w:bdr w:val="none" w:sz="0" w:space="0" w:color="auto" w:frame="1"/>
          <w:shd w:val="clear" w:color="auto" w:fill="FFFFFF"/>
        </w:rPr>
      </w:pPr>
    </w:p>
    <w:p w:rsidR="00906D53" w:rsidRDefault="00906D53" w:rsidP="001C7E90">
      <w:pPr>
        <w:shd w:val="clear" w:color="auto" w:fill="FFFFFF"/>
        <w:adjustRightInd/>
        <w:snapToGrid/>
        <w:spacing w:after="0"/>
        <w:rPr>
          <w:rFonts w:ascii="宋体" w:eastAsia="宋体" w:hAnsi="宋体" w:cs="宋体"/>
          <w:color w:val="444444"/>
          <w:sz w:val="24"/>
          <w:szCs w:val="24"/>
          <w:bdr w:val="none" w:sz="0" w:space="0" w:color="auto" w:frame="1"/>
          <w:shd w:val="clear" w:color="auto" w:fill="FFFFFF"/>
        </w:rPr>
      </w:pPr>
    </w:p>
    <w:p w:rsidR="00906D53" w:rsidRDefault="00906D53" w:rsidP="001C7E90">
      <w:pPr>
        <w:shd w:val="clear" w:color="auto" w:fill="FFFFFF"/>
        <w:adjustRightInd/>
        <w:snapToGrid/>
        <w:spacing w:after="0"/>
        <w:rPr>
          <w:rFonts w:ascii="宋体" w:eastAsia="宋体" w:hAnsi="宋体" w:cs="宋体"/>
          <w:color w:val="444444"/>
          <w:sz w:val="24"/>
          <w:szCs w:val="24"/>
          <w:bdr w:val="none" w:sz="0" w:space="0" w:color="auto" w:frame="1"/>
          <w:shd w:val="clear" w:color="auto" w:fill="FFFFFF"/>
        </w:rPr>
      </w:pPr>
    </w:p>
    <w:p w:rsidR="001C7E90" w:rsidRDefault="00F40C31" w:rsidP="00F40C31">
      <w:pPr>
        <w:shd w:val="clear" w:color="auto" w:fill="FFFFFF"/>
        <w:adjustRightInd/>
        <w:snapToGrid/>
        <w:spacing w:after="0"/>
        <w:ind w:firstLineChars="800" w:firstLine="2161"/>
        <w:rPr>
          <w:rFonts w:ascii="微软雅黑" w:hAnsi="微软雅黑" w:cs="宋体"/>
          <w:color w:val="444444"/>
          <w:sz w:val="24"/>
          <w:szCs w:val="24"/>
        </w:rPr>
      </w:pPr>
      <w:r>
        <w:rPr>
          <w:rFonts w:ascii="Times New Roman" w:hAnsi="Times New Roman" w:cs="Times New Roman" w:hint="eastAsia"/>
          <w:b/>
          <w:bCs/>
          <w:color w:val="444444"/>
          <w:sz w:val="27"/>
        </w:rPr>
        <w:t>2</w:t>
      </w:r>
      <w:r w:rsidR="001C7E90">
        <w:rPr>
          <w:rFonts w:ascii="Times New Roman" w:hAnsi="Times New Roman" w:cs="Times New Roman"/>
          <w:b/>
          <w:bCs/>
          <w:color w:val="444444"/>
          <w:sz w:val="27"/>
        </w:rPr>
        <w:t>02</w:t>
      </w:r>
      <w:r>
        <w:rPr>
          <w:rFonts w:ascii="Times New Roman" w:hAnsi="Times New Roman" w:cs="Times New Roman" w:hint="eastAsia"/>
          <w:b/>
          <w:bCs/>
          <w:color w:val="444444"/>
          <w:sz w:val="27"/>
        </w:rPr>
        <w:t>1</w:t>
      </w:r>
      <w:r w:rsidR="001C7E90">
        <w:rPr>
          <w:rFonts w:ascii="宋体" w:eastAsia="宋体" w:hAnsi="宋体" w:cs="宋体" w:hint="eastAsia"/>
          <w:b/>
          <w:bCs/>
          <w:color w:val="444444"/>
          <w:sz w:val="27"/>
        </w:rPr>
        <w:t>年度部门整体支出绩效评价报告</w:t>
      </w:r>
    </w:p>
    <w:p w:rsidR="001C7E90" w:rsidRDefault="001C7E90" w:rsidP="001C7E90">
      <w:pPr>
        <w:shd w:val="clear" w:color="auto" w:fill="FFFFFF"/>
        <w:adjustRightInd/>
        <w:snapToGrid/>
        <w:spacing w:after="0" w:line="480" w:lineRule="atLeast"/>
        <w:ind w:firstLine="542"/>
        <w:rPr>
          <w:rFonts w:ascii="微软雅黑" w:hAnsi="微软雅黑" w:cs="宋体"/>
          <w:color w:val="444444"/>
          <w:sz w:val="24"/>
          <w:szCs w:val="24"/>
        </w:rPr>
      </w:pPr>
      <w:r>
        <w:rPr>
          <w:rFonts w:ascii="宋体" w:eastAsia="宋体" w:hAnsi="宋体" w:cs="宋体" w:hint="eastAsia"/>
          <w:b/>
          <w:bCs/>
          <w:color w:val="444444"/>
          <w:sz w:val="27"/>
          <w:szCs w:val="27"/>
          <w:bdr w:val="none" w:sz="0" w:space="0" w:color="auto" w:frame="1"/>
        </w:rPr>
        <w:t>一、部门概况</w:t>
      </w:r>
    </w:p>
    <w:p w:rsidR="001C7E90" w:rsidRDefault="001C7E90" w:rsidP="001C7E90">
      <w:pPr>
        <w:shd w:val="clear" w:color="auto" w:fill="FFFFFF"/>
        <w:adjustRightInd/>
        <w:snapToGrid/>
        <w:spacing w:after="0" w:line="480" w:lineRule="atLeast"/>
        <w:ind w:firstLine="6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shd w:val="clear" w:color="auto" w:fill="FFFFFF"/>
        </w:rPr>
        <w:t>（一）部门基本情况</w:t>
      </w:r>
    </w:p>
    <w:p w:rsidR="001C7E90" w:rsidRDefault="001C7E90" w:rsidP="001C7E90">
      <w:pPr>
        <w:shd w:val="clear" w:color="auto" w:fill="FFFFFF"/>
        <w:adjustRightInd/>
        <w:snapToGrid/>
        <w:spacing w:after="0" w:line="480" w:lineRule="atLeast"/>
        <w:ind w:firstLine="6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shd w:val="clear" w:color="auto" w:fill="FFFFFF"/>
        </w:rPr>
        <w:t>邵阳市城市管理和综合执法局行</w:t>
      </w:r>
      <w:r w:rsidRPr="001D05D4">
        <w:rPr>
          <w:rFonts w:ascii="宋体" w:eastAsia="宋体" w:hAnsi="宋体" w:cs="宋体" w:hint="eastAsia"/>
          <w:color w:val="444444"/>
          <w:sz w:val="27"/>
          <w:szCs w:val="27"/>
          <w:bdr w:val="none" w:sz="0" w:space="0" w:color="auto" w:frame="1"/>
          <w:shd w:val="clear" w:color="auto" w:fill="FFFFFF"/>
        </w:rPr>
        <w:t>政编制为</w:t>
      </w:r>
      <w:r w:rsidR="001D05D4" w:rsidRPr="001D05D4">
        <w:rPr>
          <w:rFonts w:ascii="宋体" w:eastAsia="宋体" w:hAnsi="宋体" w:cs="宋体" w:hint="eastAsia"/>
          <w:color w:val="444444"/>
          <w:sz w:val="27"/>
          <w:szCs w:val="27"/>
          <w:bdr w:val="none" w:sz="0" w:space="0" w:color="auto" w:frame="1"/>
          <w:shd w:val="clear" w:color="auto" w:fill="FFFFFF"/>
        </w:rPr>
        <w:t>26</w:t>
      </w:r>
      <w:r w:rsidRPr="001D05D4">
        <w:rPr>
          <w:rFonts w:ascii="宋体" w:eastAsia="宋体" w:hAnsi="宋体" w:cs="宋体" w:hint="eastAsia"/>
          <w:color w:val="444444"/>
          <w:sz w:val="27"/>
          <w:szCs w:val="27"/>
          <w:bdr w:val="none" w:sz="0" w:space="0" w:color="auto" w:frame="1"/>
          <w:shd w:val="clear" w:color="auto" w:fill="FFFFFF"/>
        </w:rPr>
        <w:t>名, 截至202</w:t>
      </w:r>
      <w:r w:rsidR="00EB66F2" w:rsidRPr="001D05D4">
        <w:rPr>
          <w:rFonts w:ascii="宋体" w:eastAsia="宋体" w:hAnsi="宋体" w:cs="宋体" w:hint="eastAsia"/>
          <w:color w:val="444444"/>
          <w:sz w:val="27"/>
          <w:szCs w:val="27"/>
          <w:bdr w:val="none" w:sz="0" w:space="0" w:color="auto" w:frame="1"/>
          <w:shd w:val="clear" w:color="auto" w:fill="FFFFFF"/>
        </w:rPr>
        <w:t>1</w:t>
      </w:r>
      <w:r w:rsidRPr="001D05D4">
        <w:rPr>
          <w:rFonts w:ascii="宋体" w:eastAsia="宋体" w:hAnsi="宋体" w:cs="宋体" w:hint="eastAsia"/>
          <w:color w:val="444444"/>
          <w:sz w:val="27"/>
          <w:szCs w:val="27"/>
          <w:bdr w:val="none" w:sz="0" w:space="0" w:color="auto" w:frame="1"/>
          <w:shd w:val="clear" w:color="auto" w:fill="FFFFFF"/>
        </w:rPr>
        <w:t>年12月31日，实有在职干部</w:t>
      </w:r>
      <w:r w:rsidR="001D05D4" w:rsidRPr="001D05D4">
        <w:rPr>
          <w:rFonts w:ascii="宋体" w:eastAsia="宋体" w:hAnsi="宋体" w:cs="宋体" w:hint="eastAsia"/>
          <w:color w:val="444444"/>
          <w:sz w:val="27"/>
          <w:szCs w:val="27"/>
          <w:bdr w:val="none" w:sz="0" w:space="0" w:color="auto" w:frame="1"/>
          <w:shd w:val="clear" w:color="auto" w:fill="FFFFFF"/>
        </w:rPr>
        <w:t>43</w:t>
      </w:r>
      <w:r w:rsidRPr="001D05D4">
        <w:rPr>
          <w:rFonts w:ascii="宋体" w:eastAsia="宋体" w:hAnsi="宋体" w:cs="宋体" w:hint="eastAsia"/>
          <w:color w:val="444444"/>
          <w:sz w:val="27"/>
          <w:szCs w:val="27"/>
          <w:bdr w:val="none" w:sz="0" w:space="0" w:color="auto" w:frame="1"/>
          <w:shd w:val="clear" w:color="auto" w:fill="FFFFFF"/>
        </w:rPr>
        <w:t>人，退休干部5</w:t>
      </w:r>
      <w:r w:rsidR="001D05D4" w:rsidRPr="001D05D4">
        <w:rPr>
          <w:rFonts w:ascii="宋体" w:eastAsia="宋体" w:hAnsi="宋体" w:cs="宋体" w:hint="eastAsia"/>
          <w:color w:val="444444"/>
          <w:sz w:val="27"/>
          <w:szCs w:val="27"/>
          <w:bdr w:val="none" w:sz="0" w:space="0" w:color="auto" w:frame="1"/>
          <w:shd w:val="clear" w:color="auto" w:fill="FFFFFF"/>
        </w:rPr>
        <w:t>1</w:t>
      </w:r>
      <w:r w:rsidRPr="001D05D4">
        <w:rPr>
          <w:rFonts w:ascii="宋体" w:eastAsia="宋体" w:hAnsi="宋体" w:cs="宋体" w:hint="eastAsia"/>
          <w:color w:val="444444"/>
          <w:sz w:val="27"/>
          <w:szCs w:val="27"/>
          <w:bdr w:val="none" w:sz="0" w:space="0" w:color="auto" w:frame="1"/>
          <w:shd w:val="clear" w:color="auto" w:fill="FFFFFF"/>
        </w:rPr>
        <w:t>人。下设十</w:t>
      </w:r>
      <w:r w:rsidR="00FB0711">
        <w:rPr>
          <w:rFonts w:ascii="宋体" w:eastAsia="宋体" w:hAnsi="宋体" w:cs="宋体" w:hint="eastAsia"/>
          <w:color w:val="444444"/>
          <w:sz w:val="27"/>
          <w:szCs w:val="27"/>
          <w:bdr w:val="none" w:sz="0" w:space="0" w:color="auto" w:frame="1"/>
          <w:shd w:val="clear" w:color="auto" w:fill="FFFFFF"/>
        </w:rPr>
        <w:t>四</w:t>
      </w:r>
      <w:r>
        <w:rPr>
          <w:rFonts w:ascii="宋体" w:eastAsia="宋体" w:hAnsi="宋体" w:cs="宋体" w:hint="eastAsia"/>
          <w:color w:val="444444"/>
          <w:sz w:val="27"/>
          <w:szCs w:val="27"/>
          <w:bdr w:val="none" w:sz="0" w:space="0" w:color="auto" w:frame="1"/>
          <w:shd w:val="clear" w:color="auto" w:fill="FFFFFF"/>
        </w:rPr>
        <w:t>个内设机构：办公室、政工科、法制教育科、督查考核科、市容管理科、环卫和渣土管理科、财务审计装备科、固体废弃物监督管理科、市政管理科、给排水管理科、燃气和安全生产管理科、园林绿化管理科、户外广告和景观照明管理科</w:t>
      </w:r>
      <w:r w:rsidR="00FB0711">
        <w:rPr>
          <w:rFonts w:ascii="宋体" w:eastAsia="宋体" w:hAnsi="宋体" w:cs="宋体" w:hint="eastAsia"/>
          <w:color w:val="444444"/>
          <w:sz w:val="27"/>
          <w:szCs w:val="27"/>
          <w:bdr w:val="none" w:sz="0" w:space="0" w:color="auto" w:frame="1"/>
          <w:shd w:val="clear" w:color="auto" w:fill="FFFFFF"/>
        </w:rPr>
        <w:t>、机关党委</w:t>
      </w:r>
      <w:r>
        <w:rPr>
          <w:rFonts w:ascii="宋体" w:eastAsia="宋体" w:hAnsi="宋体" w:cs="宋体" w:hint="eastAsia"/>
          <w:color w:val="444444"/>
          <w:sz w:val="27"/>
          <w:szCs w:val="27"/>
          <w:bdr w:val="none" w:sz="0" w:space="0" w:color="auto" w:frame="1"/>
          <w:shd w:val="clear" w:color="auto" w:fill="FFFFFF"/>
        </w:rPr>
        <w:t>。</w:t>
      </w:r>
    </w:p>
    <w:p w:rsidR="001C7E90" w:rsidRDefault="001C7E90" w:rsidP="001C7E90">
      <w:pPr>
        <w:shd w:val="clear" w:color="auto" w:fill="FFFFFF"/>
        <w:adjustRightInd/>
        <w:snapToGrid/>
        <w:spacing w:after="0" w:line="480" w:lineRule="atLeast"/>
        <w:ind w:firstLine="6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shd w:val="clear" w:color="auto" w:fill="FFFFFF"/>
        </w:rPr>
        <w:t>主要职责是：</w:t>
      </w:r>
    </w:p>
    <w:p w:rsidR="001C7E90" w:rsidRDefault="001C7E90" w:rsidP="001C7E90">
      <w:pPr>
        <w:shd w:val="clear" w:color="auto" w:fill="FFFFFF"/>
        <w:adjustRightInd/>
        <w:snapToGrid/>
        <w:spacing w:after="0" w:line="480" w:lineRule="atLeast"/>
        <w:ind w:firstLine="6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shd w:val="clear" w:color="auto" w:fill="FFFFFF"/>
        </w:rPr>
        <w:t>1.负责贯彻落实国家、省有关城市管理的法律法规和政策，负责拟订城市管理和综合执法地方性法规规章草案、规范性文件、政策措施和管理标准规范，并组织实施和监督检查。</w:t>
      </w:r>
    </w:p>
    <w:p w:rsidR="001C7E90" w:rsidRDefault="001C7E90" w:rsidP="001C7E90">
      <w:pPr>
        <w:shd w:val="clear" w:color="auto" w:fill="FFFFFF"/>
        <w:adjustRightInd/>
        <w:snapToGrid/>
        <w:spacing w:after="0" w:line="480" w:lineRule="atLeast"/>
        <w:ind w:firstLine="6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shd w:val="clear" w:color="auto" w:fill="FFFFFF"/>
        </w:rPr>
        <w:t>2.负责研究拟订城市管理和综合执法有关市容环境卫生、市政公用设施管理、环卫基础设施建设、城市园林绿化管理、户外广告等方面发展战略、总体规划、中长期发展规划、专项规划和年度计划，并组织实施。</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shd w:val="clear" w:color="auto" w:fill="FFFFFF"/>
        </w:rPr>
        <w:t>3.负责全市城市管理和综合执法的组织指导、统筹协调、监督检查、考核评价、绩效评估，指导市直有关部门和县市区开展城市管理和综合执法工作；负责城市管理和综合执法监控、指挥、调度和应急管理工作。</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shd w:val="clear" w:color="auto" w:fill="FFFFFF"/>
        </w:rPr>
        <w:t>4.负责市城区道路、桥涵通道等建设维护管理工作。负责编制和组织实施市政道路、桥涵通道等建设维护中长期规划和年度计划；负责市政维护经费的计划制定、监督专款专用，以及市政维护工作的监督和考核。</w:t>
      </w:r>
    </w:p>
    <w:p w:rsidR="001C7E90" w:rsidRPr="005C2842" w:rsidRDefault="001C7E90" w:rsidP="005C2842">
      <w:pPr>
        <w:shd w:val="clear" w:color="auto" w:fill="FFFFFF"/>
        <w:adjustRightInd/>
        <w:snapToGrid/>
        <w:spacing w:after="0" w:line="480" w:lineRule="atLeast"/>
        <w:ind w:firstLine="540"/>
        <w:rPr>
          <w:rFonts w:ascii="宋体" w:eastAsia="宋体" w:hAnsi="宋体" w:cs="宋体"/>
          <w:color w:val="444444"/>
          <w:sz w:val="27"/>
          <w:szCs w:val="27"/>
          <w:bdr w:val="none" w:sz="0" w:space="0" w:color="auto" w:frame="1"/>
          <w:shd w:val="clear" w:color="auto" w:fill="FFFFFF"/>
        </w:rPr>
      </w:pPr>
      <w:r>
        <w:rPr>
          <w:rFonts w:ascii="宋体" w:eastAsia="宋体" w:hAnsi="宋体" w:cs="宋体" w:hint="eastAsia"/>
          <w:color w:val="444444"/>
          <w:sz w:val="27"/>
          <w:szCs w:val="27"/>
          <w:bdr w:val="none" w:sz="0" w:space="0" w:color="auto" w:frame="1"/>
          <w:shd w:val="clear" w:color="auto" w:fill="FFFFFF"/>
        </w:rPr>
        <w:t>5.负责全市供水、排水、污水处理运行管理工作。拟订城市供排水、污水处理的发展规划和年度计划，并组织实施。</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shd w:val="clear" w:color="auto" w:fill="FFFFFF"/>
        </w:rPr>
        <w:lastRenderedPageBreak/>
        <w:t>6.负责城镇燃气管理工作。制定城市燃气发展规划；负责城镇燃气行业安全生产、经营秩序、设施运营、服务质量、设施保护的监督管理；按照属地管理原则，负责所辖地区天然气管道保护和监管工作。</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shd w:val="clear" w:color="auto" w:fill="FFFFFF"/>
        </w:rPr>
        <w:t>7.负责市城区容貌、户外广告设置监督管理。统筹研究和组织实施城市容貌、户外广告设置管理的政策和标准，指导监督全市城市市容秩序管理工作和容貌景观提质提标；组织编制户外广告和灯化亮化专项规划。</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shd w:val="clear" w:color="auto" w:fill="FFFFFF"/>
        </w:rPr>
        <w:t>8.负责市城区环境卫生管理工作。负责拟订环境卫生作业标准规范并组织实施。</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shd w:val="clear" w:color="auto" w:fill="FFFFFF"/>
        </w:rPr>
        <w:t>9.负责城市规划区以内的绿化工作。参与工程建设项目的附属绿化工程设计方案按照基本建设程序审批的审查；指导各县市区、社区绿化和公园管理工作。</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shd w:val="clear" w:color="auto" w:fill="FFFFFF"/>
        </w:rPr>
        <w:t>10.负责全市城市管理和综合执法的业务指导、统筹协调、监督检查；制定城市管理和综合执法工作工作规范；承担市本级城市管理和综合执法行政诉讼工作和行政复议工作；负责综合执法队伍建设和培训教育；负责制订城管执法责任制，信息共享、部门联系、司法衔接、投诉举报等制度；负责城市管理综合执法普法教育和宣传工作；负责研究制定城管综合执法裁量权基准和城管执法“三清单”。</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shd w:val="clear" w:color="auto" w:fill="FFFFFF"/>
        </w:rPr>
        <w:t>11.负责行使市本级保留的对市城区渣土、大型户外广告、城市用水、城镇燃气、城市路灯、城市道路桥涵等方面法律、法规、规章规定的全部行政处荷权，及相关行政监督检查、行政强制权；负责城区内跨区域及重大复杂城市管理范围内案件的查处。</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shd w:val="clear" w:color="auto" w:fill="FFFFFF"/>
        </w:rPr>
        <w:t>12.制定城市管理和综合执法的科技发展、信息化建设规范并组织实施；负责市城区市本级数字化城市管理平台的建设、营运和维护管理，负责“12319”服务热线的管理工作；负责指导和督促各县市区数字化城市管理平台的建设、营运和维护管理。</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shd w:val="clear" w:color="auto" w:fill="FFFFFF"/>
        </w:rPr>
        <w:t>13.承担市城市管理委员会的日常工作。</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shd w:val="clear" w:color="auto" w:fill="FFFFFF"/>
        </w:rPr>
        <w:t>14.完成市委、市政府交办的其他任务。</w:t>
      </w:r>
    </w:p>
    <w:p w:rsidR="00D75AD4" w:rsidRPr="00D75AD4" w:rsidRDefault="00D75AD4" w:rsidP="007A097E">
      <w:pPr>
        <w:shd w:val="clear" w:color="auto" w:fill="FFFFFF"/>
        <w:adjustRightInd/>
        <w:snapToGrid/>
        <w:spacing w:after="0" w:line="480" w:lineRule="atLeast"/>
        <w:ind w:firstLine="542"/>
        <w:rPr>
          <w:rFonts w:ascii="宋体" w:eastAsia="宋体" w:hAnsi="宋体" w:cs="宋体"/>
          <w:color w:val="444444"/>
          <w:sz w:val="27"/>
          <w:szCs w:val="27"/>
          <w:bdr w:val="none" w:sz="0" w:space="0" w:color="auto" w:frame="1"/>
        </w:rPr>
      </w:pPr>
      <w:r w:rsidRPr="00D75AD4">
        <w:rPr>
          <w:rFonts w:ascii="宋体" w:eastAsia="宋体" w:hAnsi="宋体" w:cs="宋体" w:hint="eastAsia"/>
          <w:color w:val="444444"/>
          <w:sz w:val="27"/>
          <w:szCs w:val="27"/>
          <w:bdr w:val="none" w:sz="0" w:space="0" w:color="auto" w:frame="1"/>
        </w:rPr>
        <w:lastRenderedPageBreak/>
        <w:t>2021年主要工作完成情况：</w:t>
      </w:r>
    </w:p>
    <w:p w:rsidR="00D75AD4" w:rsidRPr="00D75AD4" w:rsidRDefault="00D75AD4" w:rsidP="007A097E">
      <w:pPr>
        <w:shd w:val="clear" w:color="auto" w:fill="FFFFFF"/>
        <w:adjustRightInd/>
        <w:snapToGrid/>
        <w:spacing w:after="0" w:line="480" w:lineRule="atLeast"/>
        <w:ind w:firstLine="643"/>
        <w:rPr>
          <w:rFonts w:ascii="宋体" w:eastAsia="宋体" w:hAnsi="宋体" w:cs="宋体"/>
          <w:color w:val="444444"/>
          <w:sz w:val="27"/>
          <w:szCs w:val="27"/>
          <w:bdr w:val="none" w:sz="0" w:space="0" w:color="auto" w:frame="1"/>
        </w:rPr>
      </w:pPr>
      <w:r>
        <w:rPr>
          <w:rFonts w:ascii="宋体" w:eastAsia="宋体" w:hAnsi="宋体" w:cs="宋体" w:hint="eastAsia"/>
          <w:color w:val="444444"/>
          <w:sz w:val="27"/>
          <w:szCs w:val="27"/>
          <w:bdr w:val="none" w:sz="0" w:space="0" w:color="auto" w:frame="1"/>
        </w:rPr>
        <w:t>1、</w:t>
      </w:r>
      <w:r w:rsidRPr="00D75AD4">
        <w:rPr>
          <w:rFonts w:ascii="宋体" w:eastAsia="宋体" w:hAnsi="宋体" w:cs="宋体" w:hint="eastAsia"/>
          <w:color w:val="444444"/>
          <w:sz w:val="27"/>
          <w:szCs w:val="27"/>
          <w:bdr w:val="none" w:sz="0" w:space="0" w:color="auto" w:frame="1"/>
        </w:rPr>
        <w:t>创新工作方法，推动基层治理水平提高</w:t>
      </w:r>
      <w:r>
        <w:rPr>
          <w:rFonts w:ascii="宋体" w:eastAsia="宋体" w:hAnsi="宋体" w:cs="宋体" w:hint="eastAsia"/>
          <w:color w:val="444444"/>
          <w:sz w:val="27"/>
          <w:szCs w:val="27"/>
          <w:bdr w:val="none" w:sz="0" w:space="0" w:color="auto" w:frame="1"/>
        </w:rPr>
        <w:t>。</w:t>
      </w:r>
      <w:r w:rsidRPr="00D75AD4">
        <w:rPr>
          <w:rFonts w:ascii="宋体" w:eastAsia="宋体" w:hAnsi="宋体" w:cs="宋体" w:hint="eastAsia"/>
          <w:color w:val="444444"/>
          <w:sz w:val="27"/>
          <w:szCs w:val="27"/>
          <w:bdr w:val="none" w:sz="0" w:space="0" w:color="auto" w:frame="1"/>
        </w:rPr>
        <w:t>与时俱进修订《城市管理工作考核办法》，重点对指标数量、考核手段、奖惩机制等做出修改和完善。将城乡结合部立新、白马等16个村社区纳入城市管理考核范围，实现“纵到底、横到边”督查考核全覆盖。进一步优化结果运用方式</w:t>
      </w:r>
      <w:r w:rsidR="0045346F">
        <w:rPr>
          <w:rFonts w:ascii="宋体" w:eastAsia="宋体" w:hAnsi="宋体" w:cs="宋体" w:hint="eastAsia"/>
          <w:color w:val="444444"/>
          <w:sz w:val="27"/>
          <w:szCs w:val="27"/>
          <w:bdr w:val="none" w:sz="0" w:space="0" w:color="auto" w:frame="1"/>
        </w:rPr>
        <w:t>。</w:t>
      </w:r>
      <w:r w:rsidR="00C73D7A">
        <w:rPr>
          <w:rFonts w:ascii="宋体" w:eastAsia="宋体" w:hAnsi="宋体" w:cs="宋体" w:hint="eastAsia"/>
          <w:color w:val="444444"/>
          <w:sz w:val="27"/>
          <w:szCs w:val="27"/>
          <w:bdr w:val="none" w:sz="0" w:space="0" w:color="auto" w:frame="1"/>
        </w:rPr>
        <w:t>下</w:t>
      </w:r>
      <w:r w:rsidRPr="00D75AD4">
        <w:rPr>
          <w:rFonts w:ascii="宋体" w:eastAsia="宋体" w:hAnsi="宋体" w:cs="宋体" w:hint="eastAsia"/>
          <w:color w:val="444444"/>
          <w:sz w:val="27"/>
          <w:szCs w:val="27"/>
          <w:bdr w:val="none" w:sz="0" w:space="0" w:color="auto" w:frame="1"/>
        </w:rPr>
        <w:t>放城市管理工作经费。提请市人民政府将原每年1500万元的社区环境卫生清扫经费和1400万元的市城区清扫面积提标经费直接安排给各区人民政府（管委会）。下放市城区环卫设备设施。将原由市城管环卫部门建管或购置的256座公共厕所、76座小型生活垃圾转运站、2座进城洗车站、38辆垃圾运输车、洒水车、洗扫车、勾臂斗、垃圾桶、果皮箱等垃圾收集设施无偿划转给各区人民政府（管委会）。</w:t>
      </w:r>
    </w:p>
    <w:p w:rsidR="00D75AD4" w:rsidRPr="00D75AD4" w:rsidRDefault="00C73D7A" w:rsidP="007A097E">
      <w:pPr>
        <w:shd w:val="clear" w:color="auto" w:fill="FFFFFF"/>
        <w:adjustRightInd/>
        <w:snapToGrid/>
        <w:spacing w:after="0" w:line="480" w:lineRule="atLeast"/>
        <w:ind w:firstLine="643"/>
        <w:rPr>
          <w:rFonts w:ascii="宋体" w:eastAsia="宋体" w:hAnsi="宋体" w:cs="宋体"/>
          <w:color w:val="444444"/>
          <w:sz w:val="27"/>
          <w:szCs w:val="27"/>
          <w:bdr w:val="none" w:sz="0" w:space="0" w:color="auto" w:frame="1"/>
        </w:rPr>
      </w:pPr>
      <w:r>
        <w:rPr>
          <w:rFonts w:ascii="宋体" w:eastAsia="宋体" w:hAnsi="宋体" w:cs="宋体" w:hint="eastAsia"/>
          <w:color w:val="444444"/>
          <w:sz w:val="27"/>
          <w:szCs w:val="27"/>
          <w:bdr w:val="none" w:sz="0" w:space="0" w:color="auto" w:frame="1"/>
        </w:rPr>
        <w:t>2</w:t>
      </w:r>
      <w:r w:rsidR="00D75AD4" w:rsidRPr="00D75AD4">
        <w:rPr>
          <w:rFonts w:ascii="宋体" w:eastAsia="宋体" w:hAnsi="宋体" w:cs="宋体" w:hint="eastAsia"/>
          <w:color w:val="444444"/>
          <w:sz w:val="27"/>
          <w:szCs w:val="27"/>
          <w:bdr w:val="none" w:sz="0" w:space="0" w:color="auto" w:frame="1"/>
        </w:rPr>
        <w:t>、保持赶考姿态，打造文明卫生园林城市品牌</w:t>
      </w:r>
      <w:r>
        <w:rPr>
          <w:rFonts w:ascii="宋体" w:eastAsia="宋体" w:hAnsi="宋体" w:cs="宋体" w:hint="eastAsia"/>
          <w:color w:val="444444"/>
          <w:sz w:val="27"/>
          <w:szCs w:val="27"/>
          <w:bdr w:val="none" w:sz="0" w:space="0" w:color="auto" w:frame="1"/>
        </w:rPr>
        <w:t>。（</w:t>
      </w:r>
      <w:r w:rsidR="0045346F">
        <w:rPr>
          <w:rFonts w:ascii="宋体" w:eastAsia="宋体" w:hAnsi="宋体" w:cs="宋体" w:hint="eastAsia"/>
          <w:color w:val="444444"/>
          <w:sz w:val="27"/>
          <w:szCs w:val="27"/>
          <w:bdr w:val="none" w:sz="0" w:space="0" w:color="auto" w:frame="1"/>
        </w:rPr>
        <w:t>1</w:t>
      </w:r>
      <w:r>
        <w:rPr>
          <w:rFonts w:ascii="宋体" w:eastAsia="宋体" w:hAnsi="宋体" w:cs="宋体" w:hint="eastAsia"/>
          <w:color w:val="444444"/>
          <w:sz w:val="27"/>
          <w:szCs w:val="27"/>
          <w:bdr w:val="none" w:sz="0" w:space="0" w:color="auto" w:frame="1"/>
        </w:rPr>
        <w:t>）持续开展“生活垃圾”分类工作，通过建立示范街道、开展宣讲活动</w:t>
      </w:r>
      <w:r w:rsidR="00D75AD4" w:rsidRPr="00D75AD4">
        <w:rPr>
          <w:rFonts w:ascii="宋体" w:eastAsia="宋体" w:hAnsi="宋体" w:cs="宋体" w:hint="eastAsia"/>
          <w:color w:val="444444"/>
          <w:sz w:val="27"/>
          <w:szCs w:val="27"/>
          <w:bdr w:val="none" w:sz="0" w:space="0" w:color="auto" w:frame="1"/>
        </w:rPr>
        <w:t>等方式，进一步提升广大市民的生活垃圾分类投放意识，形成人人参与的良好氛围。</w:t>
      </w:r>
      <w:r>
        <w:rPr>
          <w:rFonts w:ascii="宋体" w:eastAsia="宋体" w:hAnsi="宋体" w:cs="宋体" w:hint="eastAsia"/>
          <w:color w:val="444444"/>
          <w:sz w:val="27"/>
          <w:szCs w:val="27"/>
          <w:bdr w:val="none" w:sz="0" w:space="0" w:color="auto" w:frame="1"/>
        </w:rPr>
        <w:t>（</w:t>
      </w:r>
      <w:r w:rsidR="0045346F">
        <w:rPr>
          <w:rFonts w:ascii="宋体" w:eastAsia="宋体" w:hAnsi="宋体" w:cs="宋体" w:hint="eastAsia"/>
          <w:color w:val="444444"/>
          <w:sz w:val="27"/>
          <w:szCs w:val="27"/>
          <w:bdr w:val="none" w:sz="0" w:space="0" w:color="auto" w:frame="1"/>
        </w:rPr>
        <w:t>2</w:t>
      </w:r>
      <w:r>
        <w:rPr>
          <w:rFonts w:ascii="宋体" w:eastAsia="宋体" w:hAnsi="宋体" w:cs="宋体" w:hint="eastAsia"/>
          <w:color w:val="444444"/>
          <w:sz w:val="27"/>
          <w:szCs w:val="27"/>
          <w:bdr w:val="none" w:sz="0" w:space="0" w:color="auto" w:frame="1"/>
        </w:rPr>
        <w:t>）</w:t>
      </w:r>
      <w:r w:rsidR="00D75AD4" w:rsidRPr="00D75AD4">
        <w:rPr>
          <w:rFonts w:ascii="宋体" w:eastAsia="宋体" w:hAnsi="宋体" w:cs="宋体" w:hint="eastAsia"/>
          <w:color w:val="444444"/>
          <w:sz w:val="27"/>
          <w:szCs w:val="27"/>
          <w:bdr w:val="none" w:sz="0" w:space="0" w:color="auto" w:frame="1"/>
        </w:rPr>
        <w:t>开展车窗抛物整治。联合交警部门，开展车辆车窗抛物集中整治，受理市民举报1800起，对1462名车主开出罚单，通过报纸、大型户外广告电子屏公开曝光3批。</w:t>
      </w:r>
      <w:r>
        <w:rPr>
          <w:rFonts w:ascii="宋体" w:eastAsia="宋体" w:hAnsi="宋体" w:cs="宋体" w:hint="eastAsia"/>
          <w:color w:val="444444"/>
          <w:sz w:val="27"/>
          <w:szCs w:val="27"/>
          <w:bdr w:val="none" w:sz="0" w:space="0" w:color="auto" w:frame="1"/>
        </w:rPr>
        <w:t>（</w:t>
      </w:r>
      <w:r w:rsidR="0045346F">
        <w:rPr>
          <w:rFonts w:ascii="宋体" w:eastAsia="宋体" w:hAnsi="宋体" w:cs="宋体" w:hint="eastAsia"/>
          <w:color w:val="444444"/>
          <w:sz w:val="27"/>
          <w:szCs w:val="27"/>
          <w:bdr w:val="none" w:sz="0" w:space="0" w:color="auto" w:frame="1"/>
        </w:rPr>
        <w:t>3</w:t>
      </w:r>
      <w:r>
        <w:rPr>
          <w:rFonts w:ascii="宋体" w:eastAsia="宋体" w:hAnsi="宋体" w:cs="宋体" w:hint="eastAsia"/>
          <w:color w:val="444444"/>
          <w:sz w:val="27"/>
          <w:szCs w:val="27"/>
          <w:bdr w:val="none" w:sz="0" w:space="0" w:color="auto" w:frame="1"/>
        </w:rPr>
        <w:t>）</w:t>
      </w:r>
      <w:r w:rsidR="00D75AD4" w:rsidRPr="00D75AD4">
        <w:rPr>
          <w:rFonts w:ascii="宋体" w:eastAsia="宋体" w:hAnsi="宋体" w:cs="宋体" w:hint="eastAsia"/>
          <w:color w:val="444444"/>
          <w:sz w:val="27"/>
          <w:szCs w:val="27"/>
          <w:bdr w:val="none" w:sz="0" w:space="0" w:color="auto" w:frame="1"/>
        </w:rPr>
        <w:t>开展户外广告大清理大整治。取缔道旗广告580处，拆除各类违章、破损广告1300余块，拆除悬挂灯箱广告560余个，拆除落地式广告牌、指示牌800余块，拆除建筑立面广告牌600余块，拆除存在安全隐患广告设施300余块。</w:t>
      </w:r>
      <w:r>
        <w:rPr>
          <w:rFonts w:ascii="宋体" w:eastAsia="宋体" w:hAnsi="宋体" w:cs="宋体" w:hint="eastAsia"/>
          <w:color w:val="444444"/>
          <w:sz w:val="27"/>
          <w:szCs w:val="27"/>
          <w:bdr w:val="none" w:sz="0" w:space="0" w:color="auto" w:frame="1"/>
        </w:rPr>
        <w:t>（</w:t>
      </w:r>
      <w:r w:rsidR="0045346F">
        <w:rPr>
          <w:rFonts w:ascii="宋体" w:eastAsia="宋体" w:hAnsi="宋体" w:cs="宋体" w:hint="eastAsia"/>
          <w:color w:val="444444"/>
          <w:sz w:val="27"/>
          <w:szCs w:val="27"/>
          <w:bdr w:val="none" w:sz="0" w:space="0" w:color="auto" w:frame="1"/>
        </w:rPr>
        <w:t>4</w:t>
      </w:r>
      <w:r>
        <w:rPr>
          <w:rFonts w:ascii="宋体" w:eastAsia="宋体" w:hAnsi="宋体" w:cs="宋体" w:hint="eastAsia"/>
          <w:color w:val="444444"/>
          <w:sz w:val="27"/>
          <w:szCs w:val="27"/>
          <w:bdr w:val="none" w:sz="0" w:space="0" w:color="auto" w:frame="1"/>
        </w:rPr>
        <w:t>）</w:t>
      </w:r>
      <w:r w:rsidR="00D75AD4" w:rsidRPr="00D75AD4">
        <w:rPr>
          <w:rFonts w:ascii="宋体" w:eastAsia="宋体" w:hAnsi="宋体" w:cs="宋体" w:hint="eastAsia"/>
          <w:color w:val="444444"/>
          <w:sz w:val="27"/>
          <w:szCs w:val="27"/>
          <w:bdr w:val="none" w:sz="0" w:space="0" w:color="auto" w:frame="1"/>
        </w:rPr>
        <w:t>开展城乡结合部专项整治。出动城管执法人员370余人次，执法车辆26台次在城乡结合部开展市容秩序专项整治，共取缔、处罚流动摊贩782处，规范出店经营600余起，处罚35起，先行登记保存经营工具130起、收缴小广告、宣传单5000余份。</w:t>
      </w:r>
      <w:r>
        <w:rPr>
          <w:rFonts w:ascii="宋体" w:eastAsia="宋体" w:hAnsi="宋体" w:cs="宋体" w:hint="eastAsia"/>
          <w:color w:val="444444"/>
          <w:sz w:val="27"/>
          <w:szCs w:val="27"/>
          <w:bdr w:val="none" w:sz="0" w:space="0" w:color="auto" w:frame="1"/>
        </w:rPr>
        <w:t>（</w:t>
      </w:r>
      <w:r w:rsidR="0045346F">
        <w:rPr>
          <w:rFonts w:ascii="宋体" w:eastAsia="宋体" w:hAnsi="宋体" w:cs="宋体" w:hint="eastAsia"/>
          <w:color w:val="444444"/>
          <w:sz w:val="27"/>
          <w:szCs w:val="27"/>
          <w:bdr w:val="none" w:sz="0" w:space="0" w:color="auto" w:frame="1"/>
        </w:rPr>
        <w:t>5</w:t>
      </w:r>
      <w:r>
        <w:rPr>
          <w:rFonts w:ascii="宋体" w:eastAsia="宋体" w:hAnsi="宋体" w:cs="宋体" w:hint="eastAsia"/>
          <w:color w:val="444444"/>
          <w:sz w:val="27"/>
          <w:szCs w:val="27"/>
          <w:bdr w:val="none" w:sz="0" w:space="0" w:color="auto" w:frame="1"/>
        </w:rPr>
        <w:t>）</w:t>
      </w:r>
      <w:r w:rsidR="00D75AD4" w:rsidRPr="00D75AD4">
        <w:rPr>
          <w:rFonts w:ascii="宋体" w:eastAsia="宋体" w:hAnsi="宋体" w:cs="宋体" w:hint="eastAsia"/>
          <w:color w:val="444444"/>
          <w:sz w:val="27"/>
          <w:szCs w:val="27"/>
          <w:bdr w:val="none" w:sz="0" w:space="0" w:color="auto" w:frame="1"/>
        </w:rPr>
        <w:t>开展“门前三包”整治。组织各区对临街门店进行全面摸底、上门宣传，共签订责任书20000余份，制发门前三包责任牌13500块，发放宣传资料20000余份。</w:t>
      </w:r>
      <w:r>
        <w:rPr>
          <w:rFonts w:ascii="宋体" w:eastAsia="宋体" w:hAnsi="宋体" w:cs="宋体" w:hint="eastAsia"/>
          <w:color w:val="444444"/>
          <w:sz w:val="27"/>
          <w:szCs w:val="27"/>
          <w:bdr w:val="none" w:sz="0" w:space="0" w:color="auto" w:frame="1"/>
        </w:rPr>
        <w:t>（</w:t>
      </w:r>
      <w:r w:rsidR="0045346F">
        <w:rPr>
          <w:rFonts w:ascii="宋体" w:eastAsia="宋体" w:hAnsi="宋体" w:cs="宋体" w:hint="eastAsia"/>
          <w:color w:val="444444"/>
          <w:sz w:val="27"/>
          <w:szCs w:val="27"/>
          <w:bdr w:val="none" w:sz="0" w:space="0" w:color="auto" w:frame="1"/>
        </w:rPr>
        <w:t>6</w:t>
      </w:r>
      <w:r>
        <w:rPr>
          <w:rFonts w:ascii="宋体" w:eastAsia="宋体" w:hAnsi="宋体" w:cs="宋体" w:hint="eastAsia"/>
          <w:color w:val="444444"/>
          <w:sz w:val="27"/>
          <w:szCs w:val="27"/>
          <w:bdr w:val="none" w:sz="0" w:space="0" w:color="auto" w:frame="1"/>
        </w:rPr>
        <w:t>）</w:t>
      </w:r>
      <w:r w:rsidR="00D75AD4" w:rsidRPr="00D75AD4">
        <w:rPr>
          <w:rFonts w:ascii="宋体" w:eastAsia="宋体" w:hAnsi="宋体" w:cs="宋体" w:hint="eastAsia"/>
          <w:color w:val="444444"/>
          <w:sz w:val="27"/>
          <w:szCs w:val="27"/>
          <w:bdr w:val="none" w:sz="0" w:space="0" w:color="auto" w:frame="1"/>
        </w:rPr>
        <w:t>开展垃圾收集容器整治。撤除主干道破损、老旧、设置不合理的垃圾</w:t>
      </w:r>
      <w:r w:rsidR="00D75AD4" w:rsidRPr="00D75AD4">
        <w:rPr>
          <w:rFonts w:ascii="宋体" w:eastAsia="宋体" w:hAnsi="宋体" w:cs="宋体" w:hint="eastAsia"/>
          <w:color w:val="444444"/>
          <w:sz w:val="27"/>
          <w:szCs w:val="27"/>
          <w:bdr w:val="none" w:sz="0" w:space="0" w:color="auto" w:frame="1"/>
        </w:rPr>
        <w:lastRenderedPageBreak/>
        <w:t>收集容器</w:t>
      </w:r>
      <w:r w:rsidR="0045346F">
        <w:rPr>
          <w:rFonts w:ascii="宋体" w:eastAsia="宋体" w:hAnsi="宋体" w:cs="宋体" w:hint="eastAsia"/>
          <w:color w:val="444444"/>
          <w:sz w:val="27"/>
          <w:szCs w:val="27"/>
          <w:bdr w:val="none" w:sz="0" w:space="0" w:color="auto" w:frame="1"/>
        </w:rPr>
        <w:t>，</w:t>
      </w:r>
      <w:r w:rsidR="00D75AD4" w:rsidRPr="00D75AD4">
        <w:rPr>
          <w:rFonts w:ascii="宋体" w:eastAsia="宋体" w:hAnsi="宋体" w:cs="宋体" w:hint="eastAsia"/>
          <w:color w:val="444444"/>
          <w:sz w:val="27"/>
          <w:szCs w:val="27"/>
          <w:bdr w:val="none" w:sz="0" w:space="0" w:color="auto" w:frame="1"/>
        </w:rPr>
        <w:t>共撤除垃圾桶1160 个、勾臂斗 53个、垃圾板车 310台，根治垃圾收集容器“多、乱、破”问题，打造干净清爽街面。</w:t>
      </w:r>
      <w:r>
        <w:rPr>
          <w:rFonts w:ascii="宋体" w:eastAsia="宋体" w:hAnsi="宋体" w:cs="宋体" w:hint="eastAsia"/>
          <w:color w:val="444444"/>
          <w:sz w:val="27"/>
          <w:szCs w:val="27"/>
          <w:bdr w:val="none" w:sz="0" w:space="0" w:color="auto" w:frame="1"/>
        </w:rPr>
        <w:t>（</w:t>
      </w:r>
      <w:r w:rsidR="0045346F">
        <w:rPr>
          <w:rFonts w:ascii="宋体" w:eastAsia="宋体" w:hAnsi="宋体" w:cs="宋体" w:hint="eastAsia"/>
          <w:color w:val="444444"/>
          <w:sz w:val="27"/>
          <w:szCs w:val="27"/>
          <w:bdr w:val="none" w:sz="0" w:space="0" w:color="auto" w:frame="1"/>
        </w:rPr>
        <w:t>7</w:t>
      </w:r>
      <w:r>
        <w:rPr>
          <w:rFonts w:ascii="宋体" w:eastAsia="宋体" w:hAnsi="宋体" w:cs="宋体" w:hint="eastAsia"/>
          <w:color w:val="444444"/>
          <w:sz w:val="27"/>
          <w:szCs w:val="27"/>
          <w:bdr w:val="none" w:sz="0" w:space="0" w:color="auto" w:frame="1"/>
        </w:rPr>
        <w:t>）</w:t>
      </w:r>
      <w:r w:rsidR="00D75AD4" w:rsidRPr="00D75AD4">
        <w:rPr>
          <w:rFonts w:ascii="宋体" w:eastAsia="宋体" w:hAnsi="宋体" w:cs="宋体" w:hint="eastAsia"/>
          <w:color w:val="444444"/>
          <w:sz w:val="27"/>
          <w:szCs w:val="27"/>
          <w:bdr w:val="none" w:sz="0" w:space="0" w:color="auto" w:frame="1"/>
        </w:rPr>
        <w:t>开展违法建设整治。市城区共拆除存量违法建设143万余平方米。市、区两级共发现新增违法建设1543处，其中棚架620处，砖混923处，约20万平方米，全部处置到位。坚持存量违建拆后土地合理使用，其中用于项目开发面积66万9千余平方米，实施土地复垦面积11余平方米，实施土地复绿面达1万8千余平方米，转化为公共设施面积1万5千余平方米，恢复公共绿地面积3千余平方米。</w:t>
      </w:r>
      <w:r>
        <w:rPr>
          <w:rFonts w:ascii="宋体" w:eastAsia="宋体" w:hAnsi="宋体" w:cs="宋体" w:hint="eastAsia"/>
          <w:color w:val="444444"/>
          <w:sz w:val="27"/>
          <w:szCs w:val="27"/>
          <w:bdr w:val="none" w:sz="0" w:space="0" w:color="auto" w:frame="1"/>
        </w:rPr>
        <w:t>（</w:t>
      </w:r>
      <w:r w:rsidR="0045346F">
        <w:rPr>
          <w:rFonts w:ascii="宋体" w:eastAsia="宋体" w:hAnsi="宋体" w:cs="宋体" w:hint="eastAsia"/>
          <w:color w:val="444444"/>
          <w:sz w:val="27"/>
          <w:szCs w:val="27"/>
          <w:bdr w:val="none" w:sz="0" w:space="0" w:color="auto" w:frame="1"/>
        </w:rPr>
        <w:t>8</w:t>
      </w:r>
      <w:r>
        <w:rPr>
          <w:rFonts w:ascii="宋体" w:eastAsia="宋体" w:hAnsi="宋体" w:cs="宋体" w:hint="eastAsia"/>
          <w:color w:val="444444"/>
          <w:sz w:val="27"/>
          <w:szCs w:val="27"/>
          <w:bdr w:val="none" w:sz="0" w:space="0" w:color="auto" w:frame="1"/>
        </w:rPr>
        <w:t>）</w:t>
      </w:r>
      <w:r w:rsidR="00D75AD4" w:rsidRPr="00D75AD4">
        <w:rPr>
          <w:rFonts w:ascii="宋体" w:eastAsia="宋体" w:hAnsi="宋体" w:cs="宋体" w:hint="eastAsia"/>
          <w:color w:val="444444"/>
          <w:sz w:val="27"/>
          <w:szCs w:val="27"/>
          <w:bdr w:val="none" w:sz="0" w:space="0" w:color="auto" w:frame="1"/>
        </w:rPr>
        <w:t>大力开展城市园林绿化建设和绿荫行动，我市建成区绿地面积达到2842公顷，绿地率达到36.44%，绿化覆盖率达到43.04%，人均公园绿地面积达到14.44</w:t>
      </w:r>
      <w:r>
        <w:rPr>
          <w:rFonts w:ascii="宋体" w:eastAsia="宋体" w:hAnsi="宋体" w:cs="宋体" w:hint="eastAsia"/>
          <w:color w:val="444444"/>
          <w:sz w:val="27"/>
          <w:szCs w:val="27"/>
          <w:bdr w:val="none" w:sz="0" w:space="0" w:color="auto" w:frame="1"/>
        </w:rPr>
        <w:t>平方米</w:t>
      </w:r>
      <w:r w:rsidR="00D75AD4" w:rsidRPr="00D75AD4">
        <w:rPr>
          <w:rFonts w:ascii="宋体" w:eastAsia="宋体" w:hAnsi="宋体" w:cs="宋体" w:hint="eastAsia"/>
          <w:color w:val="444444"/>
          <w:sz w:val="27"/>
          <w:szCs w:val="27"/>
          <w:bdr w:val="none" w:sz="0" w:space="0" w:color="auto" w:frame="1"/>
        </w:rPr>
        <w:t>。</w:t>
      </w:r>
    </w:p>
    <w:p w:rsidR="00D75AD4" w:rsidRPr="00D75AD4" w:rsidRDefault="00D75AD4" w:rsidP="007A097E">
      <w:pPr>
        <w:shd w:val="clear" w:color="auto" w:fill="FFFFFF"/>
        <w:adjustRightInd/>
        <w:snapToGrid/>
        <w:spacing w:after="0" w:line="480" w:lineRule="atLeast"/>
        <w:ind w:firstLine="643"/>
        <w:rPr>
          <w:rFonts w:ascii="宋体" w:eastAsia="宋体" w:hAnsi="宋体" w:cs="宋体"/>
          <w:color w:val="444444"/>
          <w:sz w:val="27"/>
          <w:szCs w:val="27"/>
          <w:bdr w:val="none" w:sz="0" w:space="0" w:color="auto" w:frame="1"/>
        </w:rPr>
      </w:pPr>
      <w:r>
        <w:rPr>
          <w:rFonts w:ascii="宋体" w:eastAsia="宋体" w:hAnsi="宋体" w:cs="宋体" w:hint="eastAsia"/>
          <w:color w:val="444444"/>
          <w:sz w:val="27"/>
          <w:szCs w:val="27"/>
          <w:bdr w:val="none" w:sz="0" w:space="0" w:color="auto" w:frame="1"/>
        </w:rPr>
        <w:t>3</w:t>
      </w:r>
      <w:r w:rsidRPr="00D75AD4">
        <w:rPr>
          <w:rFonts w:ascii="宋体" w:eastAsia="宋体" w:hAnsi="宋体" w:cs="宋体" w:hint="eastAsia"/>
          <w:color w:val="444444"/>
          <w:sz w:val="27"/>
          <w:szCs w:val="27"/>
          <w:bdr w:val="none" w:sz="0" w:space="0" w:color="auto" w:frame="1"/>
        </w:rPr>
        <w:t>、坚持为民宗旨，百日行动改善城市环境</w:t>
      </w:r>
      <w:r w:rsidR="00C73D7A">
        <w:rPr>
          <w:rFonts w:ascii="宋体" w:eastAsia="宋体" w:hAnsi="宋体" w:cs="宋体" w:hint="eastAsia"/>
          <w:color w:val="444444"/>
          <w:sz w:val="27"/>
          <w:szCs w:val="27"/>
          <w:bdr w:val="none" w:sz="0" w:space="0" w:color="auto" w:frame="1"/>
        </w:rPr>
        <w:t>。（1）</w:t>
      </w:r>
      <w:r w:rsidRPr="00D75AD4">
        <w:rPr>
          <w:rFonts w:ascii="宋体" w:eastAsia="宋体" w:hAnsi="宋体" w:cs="宋体" w:hint="eastAsia"/>
          <w:color w:val="444444"/>
          <w:sz w:val="27"/>
          <w:szCs w:val="27"/>
          <w:bdr w:val="none" w:sz="0" w:space="0" w:color="auto" w:frame="1"/>
        </w:rPr>
        <w:t>市政设施维护提质增效。人行道方面，完成130.18万平方米人行道砖、路缘石、障碍桩等的更换、修补；车行道方面，完成市城区115条146.01公里主次干道日常维护和350.45万平方米水泥混凝土、沥青混凝土路面的坑洼修补；排水管网方面，完成381.47公里雨、污管道的日常维护，其中清淤雨水口9957个、市政窖井14849个；城市桥梁方面，完成青龙桥、邵水桥等8座桥梁的日常维护；城市路灯方面，发现各类缺陷5770项、消缺5577项，其中处理熄灯、脱落缺陷2616项，处理检修井盖板缺陷477项、配电设备缺陷102项，处理灯杆倾斜32项，清洗灯杆灯具206套，处理其他缺陷2144项；城区防涝方面，编制城区易涝点地图，在易涝点加装监控系统，完成易涝点改造4处，清淤雨水口3227座、检查井679座，疏通堵塞管道1220米，人工配合高压吸污车、冲洗车冲洗雨水口连接管道13670米，纵向主管冲洗2835米，清理淤泥1590吨。</w:t>
      </w:r>
      <w:r w:rsidR="00C73D7A">
        <w:rPr>
          <w:rFonts w:ascii="宋体" w:eastAsia="宋体" w:hAnsi="宋体" w:cs="宋体" w:hint="eastAsia"/>
          <w:color w:val="444444"/>
          <w:sz w:val="27"/>
          <w:szCs w:val="27"/>
          <w:bdr w:val="none" w:sz="0" w:space="0" w:color="auto" w:frame="1"/>
        </w:rPr>
        <w:t>（2）</w:t>
      </w:r>
      <w:r w:rsidRPr="00D75AD4">
        <w:rPr>
          <w:rFonts w:ascii="宋体" w:eastAsia="宋体" w:hAnsi="宋体" w:cs="宋体" w:hint="eastAsia"/>
          <w:color w:val="444444"/>
          <w:sz w:val="27"/>
          <w:szCs w:val="27"/>
          <w:bdr w:val="none" w:sz="0" w:space="0" w:color="auto" w:frame="1"/>
        </w:rPr>
        <w:t>园林绿化建管提质增效。组织常规养护、补植补栽，改造路口绿化景观，打造微型园林景观小品；组织义务植树，在邵水西路风光带补栽雪松、紫玉兰等绿化树木1273株。加强城南、东塔、西苑、双清公园设施维修、配套完善。增设移动公厕、新增体</w:t>
      </w:r>
      <w:r w:rsidRPr="00D75AD4">
        <w:rPr>
          <w:rFonts w:ascii="宋体" w:eastAsia="宋体" w:hAnsi="宋体" w:cs="宋体" w:hint="eastAsia"/>
          <w:color w:val="444444"/>
          <w:sz w:val="27"/>
          <w:szCs w:val="27"/>
          <w:bdr w:val="none" w:sz="0" w:space="0" w:color="auto" w:frame="1"/>
        </w:rPr>
        <w:lastRenderedPageBreak/>
        <w:t>育健身器材、新建游步道；加强补植补栽，推进裸露地表复绿，种植肾蕨等苗木22.5万余株和麦冬、松果菊1648斤及草坪1130</w:t>
      </w:r>
      <w:r w:rsidR="007A097E">
        <w:rPr>
          <w:rFonts w:ascii="宋体" w:eastAsia="宋体" w:hAnsi="宋体" w:cs="宋体" w:hint="eastAsia"/>
          <w:color w:val="444444"/>
          <w:sz w:val="27"/>
          <w:szCs w:val="27"/>
          <w:bdr w:val="none" w:sz="0" w:space="0" w:color="auto" w:frame="1"/>
        </w:rPr>
        <w:t>平方米</w:t>
      </w:r>
      <w:r w:rsidRPr="00D75AD4">
        <w:rPr>
          <w:rFonts w:ascii="宋体" w:eastAsia="宋体" w:hAnsi="宋体" w:cs="宋体" w:hint="eastAsia"/>
          <w:color w:val="444444"/>
          <w:sz w:val="27"/>
          <w:szCs w:val="27"/>
          <w:bdr w:val="none" w:sz="0" w:space="0" w:color="auto" w:frame="1"/>
        </w:rPr>
        <w:t>。以邵阳大道、世纪大道等为重点，补植樟树等绿化乔木697株、红叶石楠等小灌木43.8万株，有效解决了行道树缺株断档、绿化带残缺不齐、绿地黄土裸露等问题。对宝庆东路等“八路”共1622棵行道树修枝整形，规范分枝高度，优化生长结构，改善形象效果。新增6个交通节点花卉景观，面积达2285平方米。</w:t>
      </w:r>
      <w:r w:rsidR="007A097E">
        <w:rPr>
          <w:rFonts w:ascii="宋体" w:eastAsia="宋体" w:hAnsi="宋体" w:cs="宋体" w:hint="eastAsia"/>
          <w:color w:val="444444"/>
          <w:sz w:val="27"/>
          <w:szCs w:val="27"/>
          <w:bdr w:val="none" w:sz="0" w:space="0" w:color="auto" w:frame="1"/>
        </w:rPr>
        <w:t>（3）</w:t>
      </w:r>
      <w:r w:rsidRPr="00D75AD4">
        <w:rPr>
          <w:rFonts w:ascii="宋体" w:eastAsia="宋体" w:hAnsi="宋体" w:cs="宋体" w:hint="eastAsia"/>
          <w:color w:val="444444"/>
          <w:sz w:val="27"/>
          <w:szCs w:val="27"/>
          <w:bdr w:val="none" w:sz="0" w:space="0" w:color="auto" w:frame="1"/>
        </w:rPr>
        <w:t>供气供水提质增效。城镇燃气上半年新开居民用户8765户、非居民用户60户，销售气量3806.3万立方米，输供天然气3928.17万立方米；建设白马大道、市府路等燃气主干管2.9公里，建设乾道大院、首府国际等庭院管网28.9公里。城市供水新开户9437户，销售水量2967万立方米，其中市区2716万立方米、邵东251万立方米；水质综合合格率达到100%，管网压力合格率达到98.67%；完成管网改造10千米，新建管网1.7千米。</w:t>
      </w:r>
    </w:p>
    <w:p w:rsidR="00D75AD4" w:rsidRPr="00D75AD4" w:rsidRDefault="00D75AD4" w:rsidP="007A097E">
      <w:pPr>
        <w:shd w:val="clear" w:color="auto" w:fill="FFFFFF"/>
        <w:adjustRightInd/>
        <w:snapToGrid/>
        <w:spacing w:after="0" w:line="480" w:lineRule="atLeast"/>
        <w:ind w:firstLine="643"/>
        <w:rPr>
          <w:rFonts w:ascii="宋体" w:eastAsia="宋体" w:hAnsi="宋体" w:cs="宋体"/>
          <w:color w:val="444444"/>
          <w:sz w:val="27"/>
          <w:szCs w:val="27"/>
          <w:bdr w:val="none" w:sz="0" w:space="0" w:color="auto" w:frame="1"/>
        </w:rPr>
      </w:pPr>
      <w:r>
        <w:rPr>
          <w:rFonts w:ascii="宋体" w:eastAsia="宋体" w:hAnsi="宋体" w:cs="宋体" w:hint="eastAsia"/>
          <w:color w:val="444444"/>
          <w:sz w:val="27"/>
          <w:szCs w:val="27"/>
          <w:bdr w:val="none" w:sz="0" w:space="0" w:color="auto" w:frame="1"/>
        </w:rPr>
        <w:t>4</w:t>
      </w:r>
      <w:r w:rsidRPr="00D75AD4">
        <w:rPr>
          <w:rFonts w:ascii="宋体" w:eastAsia="宋体" w:hAnsi="宋体" w:cs="宋体" w:hint="eastAsia"/>
          <w:color w:val="444444"/>
          <w:sz w:val="27"/>
          <w:szCs w:val="27"/>
          <w:bdr w:val="none" w:sz="0" w:space="0" w:color="auto" w:frame="1"/>
        </w:rPr>
        <w:t>、贯彻绿色理念，扛牢生态环境治理责任</w:t>
      </w:r>
      <w:r w:rsidR="007A097E">
        <w:rPr>
          <w:rFonts w:ascii="宋体" w:eastAsia="宋体" w:hAnsi="宋体" w:cs="宋体" w:hint="eastAsia"/>
          <w:color w:val="444444"/>
          <w:sz w:val="27"/>
          <w:szCs w:val="27"/>
          <w:bdr w:val="none" w:sz="0" w:space="0" w:color="auto" w:frame="1"/>
        </w:rPr>
        <w:t>。</w:t>
      </w:r>
      <w:r>
        <w:rPr>
          <w:rFonts w:ascii="宋体" w:eastAsia="宋体" w:hAnsi="宋体" w:cs="宋体" w:hint="eastAsia"/>
          <w:color w:val="444444"/>
          <w:sz w:val="27"/>
          <w:szCs w:val="27"/>
          <w:bdr w:val="none" w:sz="0" w:space="0" w:color="auto" w:frame="1"/>
        </w:rPr>
        <w:t>（1）</w:t>
      </w:r>
      <w:r w:rsidRPr="00D75AD4">
        <w:rPr>
          <w:rFonts w:ascii="宋体" w:eastAsia="宋体" w:hAnsi="宋体" w:cs="宋体" w:hint="eastAsia"/>
          <w:color w:val="444444"/>
          <w:sz w:val="27"/>
          <w:szCs w:val="27"/>
          <w:bdr w:val="none" w:sz="0" w:space="0" w:color="auto" w:frame="1"/>
        </w:rPr>
        <w:t>有序有度推动2020年长江经济带生态环境警示片披露问题的整改落实。针对“江北污水处理厂闲置部分污水处理设施，大量生活污水未经处理从厂旁市政污水管网直排溪沟，最后进入资江”问题，制订15项整改措施，已完成落实“两沟”交替运行方案、全面排查江北污水处理厂纳污范围内雨污分流区域的市政管网等7项措施，正在实施5项措施，日常推进3项措施；针对“洋溪桥污水处理厂外，水体黑臭明显”问题，细化了8项整改措施，目前已完成全面摸排“两沟”底泥、驳岸现状、农村面源污染、水环境状况并制定水生态修复整治方案；全面摸排“两沟”沿线涉水企业污染防治设施及尾水排放情况等3项措施，正在实施3项措施，日常推进2项措施</w:t>
      </w:r>
      <w:r w:rsidR="007A097E">
        <w:rPr>
          <w:rFonts w:ascii="宋体" w:eastAsia="宋体" w:hAnsi="宋体" w:cs="宋体" w:hint="eastAsia"/>
          <w:color w:val="444444"/>
          <w:sz w:val="27"/>
          <w:szCs w:val="27"/>
          <w:bdr w:val="none" w:sz="0" w:space="0" w:color="auto" w:frame="1"/>
        </w:rPr>
        <w:t>。</w:t>
      </w:r>
      <w:r>
        <w:rPr>
          <w:rFonts w:ascii="宋体" w:eastAsia="宋体" w:hAnsi="宋体" w:cs="宋体" w:hint="eastAsia"/>
          <w:color w:val="444444"/>
          <w:sz w:val="27"/>
          <w:szCs w:val="27"/>
          <w:bdr w:val="none" w:sz="0" w:space="0" w:color="auto" w:frame="1"/>
        </w:rPr>
        <w:t>（2）</w:t>
      </w:r>
      <w:r w:rsidRPr="00D75AD4">
        <w:rPr>
          <w:rFonts w:ascii="宋体" w:eastAsia="宋体" w:hAnsi="宋体" w:cs="宋体" w:hint="eastAsia"/>
          <w:color w:val="444444"/>
          <w:sz w:val="27"/>
          <w:szCs w:val="27"/>
          <w:bdr w:val="none" w:sz="0" w:space="0" w:color="auto" w:frame="1"/>
        </w:rPr>
        <w:t>有力有效推进黑臭水体治理。黑臭水体治理工作已于2020年底完成，通过国家环保部黑臭水体专项督查，并公示我市5</w:t>
      </w:r>
      <w:r w:rsidR="007A097E">
        <w:rPr>
          <w:rFonts w:ascii="宋体" w:eastAsia="宋体" w:hAnsi="宋体" w:cs="宋体" w:hint="eastAsia"/>
          <w:color w:val="444444"/>
          <w:sz w:val="27"/>
          <w:szCs w:val="27"/>
          <w:bdr w:val="none" w:sz="0" w:space="0" w:color="auto" w:frame="1"/>
        </w:rPr>
        <w:t>条黑臭水体消除的信息。为提高黑臭水体治理成效，防止水体返黑返臭</w:t>
      </w:r>
      <w:r w:rsidRPr="00D75AD4">
        <w:rPr>
          <w:rFonts w:ascii="宋体" w:eastAsia="宋体" w:hAnsi="宋体" w:cs="宋体" w:hint="eastAsia"/>
          <w:color w:val="444444"/>
          <w:sz w:val="27"/>
          <w:szCs w:val="27"/>
          <w:bdr w:val="none" w:sz="0" w:space="0" w:color="auto" w:frame="1"/>
        </w:rPr>
        <w:t>，对龙须沟、洋溪沟上游实施了控源截污</w:t>
      </w:r>
      <w:r w:rsidRPr="00D75AD4">
        <w:rPr>
          <w:rFonts w:ascii="宋体" w:eastAsia="宋体" w:hAnsi="宋体" w:cs="宋体" w:hint="eastAsia"/>
          <w:color w:val="444444"/>
          <w:sz w:val="27"/>
          <w:szCs w:val="27"/>
          <w:bdr w:val="none" w:sz="0" w:space="0" w:color="auto" w:frame="1"/>
        </w:rPr>
        <w:lastRenderedPageBreak/>
        <w:t>工程，对红旗河开展了沿线截污干管清淤疏通工作。目前，“两沟”上游控源截污工程已建设完成并正在验收；红旗河沿线截污干管清淤疏通工作也基本完成。黑臭水体治理成效得到全面巩固。</w:t>
      </w:r>
    </w:p>
    <w:p w:rsidR="00D75AD4" w:rsidRPr="00D75AD4" w:rsidRDefault="00D75AD4" w:rsidP="007A097E">
      <w:pPr>
        <w:shd w:val="clear" w:color="auto" w:fill="FFFFFF"/>
        <w:adjustRightInd/>
        <w:snapToGrid/>
        <w:spacing w:after="0" w:line="480" w:lineRule="atLeast"/>
        <w:ind w:firstLine="643"/>
        <w:rPr>
          <w:rFonts w:ascii="宋体" w:eastAsia="宋体" w:hAnsi="宋体" w:cs="宋体"/>
          <w:color w:val="444444"/>
          <w:sz w:val="27"/>
          <w:szCs w:val="27"/>
          <w:bdr w:val="none" w:sz="0" w:space="0" w:color="auto" w:frame="1"/>
        </w:rPr>
      </w:pPr>
      <w:r>
        <w:rPr>
          <w:rFonts w:ascii="宋体" w:eastAsia="宋体" w:hAnsi="宋体" w:cs="宋体" w:hint="eastAsia"/>
          <w:color w:val="444444"/>
          <w:sz w:val="27"/>
          <w:szCs w:val="27"/>
          <w:bdr w:val="none" w:sz="0" w:space="0" w:color="auto" w:frame="1"/>
        </w:rPr>
        <w:t>5</w:t>
      </w:r>
      <w:r w:rsidRPr="00D75AD4">
        <w:rPr>
          <w:rFonts w:ascii="宋体" w:eastAsia="宋体" w:hAnsi="宋体" w:cs="宋体" w:hint="eastAsia"/>
          <w:color w:val="444444"/>
          <w:sz w:val="27"/>
          <w:szCs w:val="27"/>
          <w:bdr w:val="none" w:sz="0" w:space="0" w:color="auto" w:frame="1"/>
        </w:rPr>
        <w:t>、树牢底线思维，抓实疫情防控安全生产</w:t>
      </w:r>
      <w:r w:rsidR="007A097E">
        <w:rPr>
          <w:rFonts w:ascii="宋体" w:eastAsia="宋体" w:hAnsi="宋体" w:cs="宋体" w:hint="eastAsia"/>
          <w:color w:val="444444"/>
          <w:sz w:val="27"/>
          <w:szCs w:val="27"/>
          <w:bdr w:val="none" w:sz="0" w:space="0" w:color="auto" w:frame="1"/>
        </w:rPr>
        <w:t>。</w:t>
      </w:r>
      <w:r>
        <w:rPr>
          <w:rFonts w:ascii="宋体" w:eastAsia="宋体" w:hAnsi="宋体" w:cs="宋体" w:hint="eastAsia"/>
          <w:color w:val="444444"/>
          <w:sz w:val="27"/>
          <w:szCs w:val="27"/>
          <w:bdr w:val="none" w:sz="0" w:space="0" w:color="auto" w:frame="1"/>
        </w:rPr>
        <w:t>（1）</w:t>
      </w:r>
      <w:r w:rsidR="007A097E">
        <w:rPr>
          <w:rFonts w:ascii="宋体" w:eastAsia="宋体" w:hAnsi="宋体" w:cs="宋体" w:hint="eastAsia"/>
          <w:color w:val="444444"/>
          <w:sz w:val="27"/>
          <w:szCs w:val="27"/>
          <w:bdr w:val="none" w:sz="0" w:space="0" w:color="auto" w:frame="1"/>
        </w:rPr>
        <w:t>扎实落实疫情常态化防控要求。</w:t>
      </w:r>
      <w:r w:rsidRPr="00D75AD4">
        <w:rPr>
          <w:rFonts w:ascii="宋体" w:eastAsia="宋体" w:hAnsi="宋体" w:cs="宋体" w:hint="eastAsia"/>
          <w:color w:val="444444"/>
          <w:sz w:val="27"/>
          <w:szCs w:val="27"/>
          <w:bdr w:val="none" w:sz="0" w:space="0" w:color="auto" w:frame="1"/>
        </w:rPr>
        <w:t>开展“大清理、大清扫、大清洗、大消杀”行动，每日机械化清扫不低于2次，道路冲洒水不低于4次，以背街小巷、卫生死角为重点开展专项清理，消杀保洁全天化全境化，</w:t>
      </w:r>
      <w:r w:rsidR="007A097E">
        <w:rPr>
          <w:rFonts w:ascii="宋体" w:eastAsia="宋体" w:hAnsi="宋体" w:cs="宋体" w:hint="eastAsia"/>
          <w:color w:val="444444"/>
          <w:sz w:val="27"/>
          <w:szCs w:val="27"/>
          <w:bdr w:val="none" w:sz="0" w:space="0" w:color="auto" w:frame="1"/>
        </w:rPr>
        <w:t>最大程度减少细菌滋生点</w:t>
      </w:r>
      <w:r w:rsidRPr="00D75AD4">
        <w:rPr>
          <w:rFonts w:ascii="宋体" w:eastAsia="宋体" w:hAnsi="宋体" w:cs="宋体" w:hint="eastAsia"/>
          <w:color w:val="444444"/>
          <w:sz w:val="27"/>
          <w:szCs w:val="27"/>
          <w:bdr w:val="none" w:sz="0" w:space="0" w:color="auto" w:frame="1"/>
        </w:rPr>
        <w:t>。</w:t>
      </w:r>
      <w:r w:rsidR="007A097E">
        <w:rPr>
          <w:rFonts w:ascii="宋体" w:eastAsia="宋体" w:hAnsi="宋体" w:cs="宋体" w:hint="eastAsia"/>
          <w:color w:val="444444"/>
          <w:sz w:val="27"/>
          <w:szCs w:val="27"/>
          <w:bdr w:val="none" w:sz="0" w:space="0" w:color="auto" w:frame="1"/>
        </w:rPr>
        <w:t>（2）</w:t>
      </w:r>
      <w:r w:rsidRPr="00D75AD4">
        <w:rPr>
          <w:rFonts w:ascii="宋体" w:eastAsia="宋体" w:hAnsi="宋体" w:cs="宋体" w:hint="eastAsia"/>
          <w:color w:val="444444"/>
          <w:sz w:val="27"/>
          <w:szCs w:val="27"/>
          <w:bdr w:val="none" w:sz="0" w:space="0" w:color="auto" w:frame="1"/>
        </w:rPr>
        <w:t>扎实抓好城市管理领域安全生产。深入开展“春雷2021安全生产集中整治行动”、“管行业必须管</w:t>
      </w:r>
      <w:r w:rsidR="007A097E">
        <w:rPr>
          <w:rFonts w:ascii="宋体" w:eastAsia="宋体" w:hAnsi="宋体" w:cs="宋体" w:hint="eastAsia"/>
          <w:color w:val="444444"/>
          <w:sz w:val="27"/>
          <w:szCs w:val="27"/>
          <w:bdr w:val="none" w:sz="0" w:space="0" w:color="auto" w:frame="1"/>
        </w:rPr>
        <w:t>安全百日行动”等</w:t>
      </w:r>
      <w:r w:rsidRPr="00D75AD4">
        <w:rPr>
          <w:rFonts w:ascii="宋体" w:eastAsia="宋体" w:hAnsi="宋体" w:cs="宋体" w:hint="eastAsia"/>
          <w:color w:val="444444"/>
          <w:sz w:val="27"/>
          <w:szCs w:val="27"/>
          <w:bdr w:val="none" w:sz="0" w:space="0" w:color="auto" w:frame="1"/>
        </w:rPr>
        <w:t>。坚持领导带队值班，燃气等应急抢修队伍24小时待命，今年以来完成紧急抢修648次，普通维修4.3万余户。深入开展“为民办实事”实践活动，对管道燃气用户免费上门安检，累计上门安检3万余户，发现漏气隐患68处，全部整改到位。市本级3家瓶装气企业、56家瓶装气销售网点，每个企业、网点都明确专人监管。同时加强技防物防，市区3座气站（另有1座建成未启用）监控已接入数字城管指挥中心，瓶装气销售网点均安装监控摄像头，并与所属燃气企业和市燃气办联网，实现线上监管、实时监管。组织对市区瓶装气销售网点从业人员和燃器具安装维修企业操作人员安全教育培训2期，参训人员270余人；组织应急演练5次；组织消防训练5次，应急处突和防范风险能力进一步提升。湖北十堰6.13燃气爆炸事故发生后，共出动10个检查队，115个检查组，1个应急处置队，300余人，入户检查居民用户14500户、非居民用户1015户，发放燃气安全知识资料约10万份；检查燃气场站2座、调压站16座、调压箱约400个、燃气井盖约350个、燃气管线700公里；共排查出城镇燃气安全隐患247处，整治到位238处。</w:t>
      </w:r>
    </w:p>
    <w:p w:rsidR="001C7E90" w:rsidRDefault="001C7E90" w:rsidP="001C7E90">
      <w:pPr>
        <w:shd w:val="clear" w:color="auto" w:fill="FFFFFF"/>
        <w:adjustRightInd/>
        <w:snapToGrid/>
        <w:spacing w:after="0" w:line="480" w:lineRule="atLeast"/>
        <w:ind w:firstLine="542"/>
        <w:rPr>
          <w:rFonts w:ascii="微软雅黑" w:hAnsi="微软雅黑" w:cs="宋体"/>
          <w:color w:val="444444"/>
          <w:sz w:val="24"/>
          <w:szCs w:val="24"/>
        </w:rPr>
      </w:pPr>
      <w:r>
        <w:rPr>
          <w:rFonts w:ascii="宋体" w:eastAsia="宋体" w:hAnsi="宋体" w:cs="宋体" w:hint="eastAsia"/>
          <w:b/>
          <w:bCs/>
          <w:color w:val="444444"/>
          <w:sz w:val="27"/>
          <w:szCs w:val="27"/>
          <w:bdr w:val="none" w:sz="0" w:space="0" w:color="auto" w:frame="1"/>
        </w:rPr>
        <w:t>二、部门整体支出管理及使用情况</w:t>
      </w:r>
    </w:p>
    <w:p w:rsidR="001C7E90" w:rsidRDefault="001C7E90" w:rsidP="001C7E90">
      <w:pPr>
        <w:shd w:val="clear" w:color="auto" w:fill="FFFFFF"/>
        <w:adjustRightInd/>
        <w:snapToGrid/>
        <w:spacing w:after="0" w:line="480" w:lineRule="atLeast"/>
        <w:ind w:firstLine="542"/>
        <w:rPr>
          <w:rFonts w:ascii="微软雅黑" w:hAnsi="微软雅黑" w:cs="宋体"/>
          <w:color w:val="444444"/>
          <w:sz w:val="24"/>
          <w:szCs w:val="24"/>
        </w:rPr>
      </w:pPr>
      <w:r>
        <w:rPr>
          <w:rFonts w:ascii="宋体" w:eastAsia="宋体" w:hAnsi="宋体" w:cs="宋体" w:hint="eastAsia"/>
          <w:bCs/>
          <w:color w:val="444444"/>
          <w:sz w:val="27"/>
          <w:szCs w:val="27"/>
          <w:bdr w:val="none" w:sz="0" w:space="0" w:color="auto" w:frame="1"/>
        </w:rPr>
        <w:t>（一）预算执行情况</w:t>
      </w:r>
    </w:p>
    <w:p w:rsidR="001C7E90" w:rsidRPr="00B649BC" w:rsidRDefault="001C7E90" w:rsidP="00B649BC">
      <w:pPr>
        <w:shd w:val="clear" w:color="auto" w:fill="FFFFFF"/>
        <w:adjustRightInd/>
        <w:snapToGrid/>
        <w:spacing w:after="0" w:line="480" w:lineRule="atLeast"/>
        <w:ind w:firstLine="540"/>
        <w:rPr>
          <w:rFonts w:ascii="宋体" w:eastAsia="宋体" w:hAnsi="宋体" w:cs="宋体"/>
          <w:color w:val="444444"/>
          <w:sz w:val="27"/>
          <w:szCs w:val="27"/>
          <w:bdr w:val="none" w:sz="0" w:space="0" w:color="auto" w:frame="1"/>
        </w:rPr>
      </w:pPr>
      <w:r>
        <w:rPr>
          <w:rFonts w:ascii="宋体" w:eastAsia="宋体" w:hAnsi="宋体" w:cs="宋体" w:hint="eastAsia"/>
          <w:color w:val="444444"/>
          <w:sz w:val="27"/>
          <w:szCs w:val="27"/>
          <w:bdr w:val="none" w:sz="0" w:space="0" w:color="auto" w:frame="1"/>
        </w:rPr>
        <w:lastRenderedPageBreak/>
        <w:t>202</w:t>
      </w:r>
      <w:r w:rsidR="00EB66F2">
        <w:rPr>
          <w:rFonts w:ascii="宋体" w:eastAsia="宋体" w:hAnsi="宋体" w:cs="宋体" w:hint="eastAsia"/>
          <w:color w:val="444444"/>
          <w:sz w:val="27"/>
          <w:szCs w:val="27"/>
          <w:bdr w:val="none" w:sz="0" w:space="0" w:color="auto" w:frame="1"/>
        </w:rPr>
        <w:t>1</w:t>
      </w:r>
      <w:r>
        <w:rPr>
          <w:rFonts w:ascii="宋体" w:eastAsia="宋体" w:hAnsi="宋体" w:cs="宋体" w:hint="eastAsia"/>
          <w:color w:val="444444"/>
          <w:sz w:val="27"/>
          <w:szCs w:val="27"/>
          <w:bdr w:val="none" w:sz="0" w:space="0" w:color="auto" w:frame="1"/>
        </w:rPr>
        <w:t>年财政拨款收入</w:t>
      </w:r>
      <w:r w:rsidR="00EB66F2">
        <w:rPr>
          <w:rFonts w:ascii="宋体" w:eastAsia="宋体" w:hAnsi="宋体" w:cs="宋体" w:hint="eastAsia"/>
          <w:color w:val="444444"/>
          <w:sz w:val="27"/>
          <w:szCs w:val="27"/>
          <w:bdr w:val="none" w:sz="0" w:space="0" w:color="auto" w:frame="1"/>
        </w:rPr>
        <w:t>9428.44</w:t>
      </w:r>
      <w:r>
        <w:rPr>
          <w:rFonts w:ascii="宋体" w:eastAsia="宋体" w:hAnsi="宋体" w:cs="宋体" w:hint="eastAsia"/>
          <w:color w:val="444444"/>
          <w:sz w:val="27"/>
          <w:szCs w:val="27"/>
          <w:bdr w:val="none" w:sz="0" w:space="0" w:color="auto" w:frame="1"/>
        </w:rPr>
        <w:t>万元，包括一般公共预算财政拨款收入</w:t>
      </w:r>
      <w:r w:rsidR="005C2842">
        <w:rPr>
          <w:rFonts w:ascii="宋体" w:eastAsia="宋体" w:hAnsi="宋体" w:cs="宋体" w:hint="eastAsia"/>
          <w:color w:val="444444"/>
          <w:sz w:val="27"/>
          <w:szCs w:val="27"/>
          <w:bdr w:val="none" w:sz="0" w:space="0" w:color="auto" w:frame="1"/>
        </w:rPr>
        <w:t>3274.44</w:t>
      </w:r>
      <w:r>
        <w:rPr>
          <w:rFonts w:ascii="宋体" w:eastAsia="宋体" w:hAnsi="宋体" w:cs="宋体" w:hint="eastAsia"/>
          <w:color w:val="444444"/>
          <w:sz w:val="27"/>
          <w:szCs w:val="27"/>
          <w:bdr w:val="none" w:sz="0" w:space="0" w:color="auto" w:frame="1"/>
        </w:rPr>
        <w:t>万元，政府性基金预算财政拨款收入</w:t>
      </w:r>
      <w:r w:rsidR="005C2842">
        <w:rPr>
          <w:rFonts w:ascii="宋体" w:eastAsia="宋体" w:hAnsi="宋体" w:cs="宋体" w:hint="eastAsia"/>
          <w:color w:val="444444"/>
          <w:sz w:val="27"/>
          <w:szCs w:val="27"/>
          <w:bdr w:val="none" w:sz="0" w:space="0" w:color="auto" w:frame="1"/>
        </w:rPr>
        <w:t>2045.00</w:t>
      </w:r>
      <w:r>
        <w:rPr>
          <w:rFonts w:ascii="宋体" w:eastAsia="宋体" w:hAnsi="宋体" w:cs="宋体" w:hint="eastAsia"/>
          <w:color w:val="444444"/>
          <w:sz w:val="27"/>
          <w:szCs w:val="27"/>
          <w:bdr w:val="none" w:sz="0" w:space="0" w:color="auto" w:frame="1"/>
        </w:rPr>
        <w:t>万元</w:t>
      </w:r>
      <w:r w:rsidR="005C2842">
        <w:rPr>
          <w:rFonts w:ascii="宋体" w:eastAsia="宋体" w:hAnsi="宋体" w:cs="宋体" w:hint="eastAsia"/>
          <w:color w:val="444444"/>
          <w:sz w:val="27"/>
          <w:szCs w:val="27"/>
          <w:bdr w:val="none" w:sz="0" w:space="0" w:color="auto" w:frame="1"/>
        </w:rPr>
        <w:t>,年初结转结余4109.01万元。</w:t>
      </w:r>
      <w:r>
        <w:rPr>
          <w:rFonts w:ascii="宋体" w:eastAsia="宋体" w:hAnsi="宋体" w:cs="宋体" w:hint="eastAsia"/>
          <w:color w:val="444444"/>
          <w:sz w:val="27"/>
          <w:szCs w:val="27"/>
          <w:bdr w:val="none" w:sz="0" w:space="0" w:color="auto" w:frame="1"/>
        </w:rPr>
        <w:t>202</w:t>
      </w:r>
      <w:r w:rsidR="00EB66F2">
        <w:rPr>
          <w:rFonts w:ascii="宋体" w:eastAsia="宋体" w:hAnsi="宋体" w:cs="宋体" w:hint="eastAsia"/>
          <w:color w:val="444444"/>
          <w:sz w:val="27"/>
          <w:szCs w:val="27"/>
          <w:bdr w:val="none" w:sz="0" w:space="0" w:color="auto" w:frame="1"/>
        </w:rPr>
        <w:t>1</w:t>
      </w:r>
      <w:r>
        <w:rPr>
          <w:rFonts w:ascii="宋体" w:eastAsia="宋体" w:hAnsi="宋体" w:cs="宋体" w:hint="eastAsia"/>
          <w:color w:val="444444"/>
          <w:sz w:val="27"/>
          <w:szCs w:val="27"/>
          <w:bdr w:val="none" w:sz="0" w:space="0" w:color="auto" w:frame="1"/>
        </w:rPr>
        <w:t>年经费支出</w:t>
      </w:r>
      <w:r w:rsidR="00EB66F2">
        <w:rPr>
          <w:rFonts w:ascii="宋体" w:eastAsia="宋体" w:hAnsi="宋体" w:cs="宋体" w:hint="eastAsia"/>
          <w:color w:val="444444"/>
          <w:sz w:val="27"/>
          <w:szCs w:val="27"/>
          <w:bdr w:val="none" w:sz="0" w:space="0" w:color="auto" w:frame="1"/>
        </w:rPr>
        <w:t>6848.82</w:t>
      </w:r>
      <w:r>
        <w:rPr>
          <w:rFonts w:ascii="宋体" w:eastAsia="宋体" w:hAnsi="宋体" w:cs="宋体" w:hint="eastAsia"/>
          <w:color w:val="444444"/>
          <w:sz w:val="27"/>
          <w:szCs w:val="27"/>
          <w:bdr w:val="none" w:sz="0" w:space="0" w:color="auto" w:frame="1"/>
        </w:rPr>
        <w:t>万元，基本支出</w:t>
      </w:r>
      <w:r w:rsidR="00EB66F2">
        <w:rPr>
          <w:rFonts w:ascii="宋体" w:eastAsia="宋体" w:hAnsi="宋体" w:cs="宋体" w:hint="eastAsia"/>
          <w:color w:val="444444"/>
          <w:sz w:val="27"/>
          <w:szCs w:val="27"/>
          <w:bdr w:val="none" w:sz="0" w:space="0" w:color="auto" w:frame="1"/>
        </w:rPr>
        <w:t>1042.45</w:t>
      </w:r>
      <w:r>
        <w:rPr>
          <w:rFonts w:ascii="宋体" w:eastAsia="宋体" w:hAnsi="宋体" w:cs="宋体" w:hint="eastAsia"/>
          <w:color w:val="444444"/>
          <w:sz w:val="27"/>
          <w:szCs w:val="27"/>
          <w:bdr w:val="none" w:sz="0" w:space="0" w:color="auto" w:frame="1"/>
        </w:rPr>
        <w:t>万元，项目支出</w:t>
      </w:r>
      <w:r w:rsidR="00EB66F2">
        <w:rPr>
          <w:rFonts w:ascii="宋体" w:eastAsia="宋体" w:hAnsi="宋体" w:cs="宋体" w:hint="eastAsia"/>
          <w:color w:val="444444"/>
          <w:sz w:val="27"/>
          <w:szCs w:val="27"/>
          <w:bdr w:val="none" w:sz="0" w:space="0" w:color="auto" w:frame="1"/>
        </w:rPr>
        <w:t>5806.37</w:t>
      </w:r>
      <w:r>
        <w:rPr>
          <w:rFonts w:ascii="宋体" w:eastAsia="宋体" w:hAnsi="宋体" w:cs="宋体" w:hint="eastAsia"/>
          <w:color w:val="444444"/>
          <w:sz w:val="27"/>
          <w:szCs w:val="27"/>
          <w:bdr w:val="none" w:sz="0" w:space="0" w:color="auto" w:frame="1"/>
        </w:rPr>
        <w:t>万元</w:t>
      </w:r>
      <w:r w:rsidR="00864344">
        <w:rPr>
          <w:rFonts w:ascii="宋体" w:eastAsia="宋体" w:hAnsi="宋体" w:cs="宋体" w:hint="eastAsia"/>
          <w:color w:val="444444"/>
          <w:sz w:val="27"/>
          <w:szCs w:val="27"/>
          <w:bdr w:val="none" w:sz="0" w:space="0" w:color="auto" w:frame="1"/>
        </w:rPr>
        <w:t>，</w:t>
      </w:r>
      <w:r>
        <w:rPr>
          <w:rFonts w:ascii="宋体" w:eastAsia="宋体" w:hAnsi="宋体" w:cs="宋体" w:hint="eastAsia"/>
          <w:color w:val="444444"/>
          <w:sz w:val="27"/>
          <w:szCs w:val="27"/>
          <w:bdr w:val="none" w:sz="0" w:space="0" w:color="auto" w:frame="1"/>
        </w:rPr>
        <w:t>年底结余</w:t>
      </w:r>
      <w:r w:rsidR="00EB66F2">
        <w:rPr>
          <w:rFonts w:ascii="宋体" w:eastAsia="宋体" w:hAnsi="宋体" w:cs="宋体" w:hint="eastAsia"/>
          <w:color w:val="444444"/>
          <w:sz w:val="27"/>
          <w:szCs w:val="27"/>
          <w:bdr w:val="none" w:sz="0" w:space="0" w:color="auto" w:frame="1"/>
        </w:rPr>
        <w:t>2579.62</w:t>
      </w:r>
      <w:r>
        <w:rPr>
          <w:rFonts w:ascii="宋体" w:eastAsia="宋体" w:hAnsi="宋体" w:cs="宋体" w:hint="eastAsia"/>
          <w:color w:val="444444"/>
          <w:sz w:val="27"/>
          <w:szCs w:val="27"/>
          <w:bdr w:val="none" w:sz="0" w:space="0" w:color="auto" w:frame="1"/>
        </w:rPr>
        <w:t>万元。</w:t>
      </w:r>
    </w:p>
    <w:p w:rsidR="001C7E90" w:rsidRDefault="001C7E90" w:rsidP="001C7E90">
      <w:pPr>
        <w:shd w:val="clear" w:color="auto" w:fill="FFFFFF"/>
        <w:adjustRightInd/>
        <w:snapToGrid/>
        <w:spacing w:after="0" w:line="480" w:lineRule="atLeast"/>
        <w:ind w:firstLine="542"/>
        <w:rPr>
          <w:rFonts w:ascii="微软雅黑" w:hAnsi="微软雅黑" w:cs="宋体"/>
          <w:color w:val="444444"/>
          <w:sz w:val="24"/>
          <w:szCs w:val="24"/>
        </w:rPr>
      </w:pPr>
      <w:r>
        <w:rPr>
          <w:rFonts w:ascii="宋体" w:eastAsia="宋体" w:hAnsi="宋体" w:cs="宋体" w:hint="eastAsia"/>
          <w:bCs/>
          <w:color w:val="444444"/>
          <w:sz w:val="27"/>
          <w:szCs w:val="27"/>
          <w:bdr w:val="none" w:sz="0" w:space="0" w:color="auto" w:frame="1"/>
        </w:rPr>
        <w:t>（二）基本支出</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rPr>
        <w:t>基本支出是为保障会机关正常运转、完成日常工作任务而发生的支出，包括人员经费和日常公用经费。202</w:t>
      </w:r>
      <w:r w:rsidR="00EB66F2">
        <w:rPr>
          <w:rFonts w:ascii="宋体" w:eastAsia="宋体" w:hAnsi="宋体" w:cs="宋体" w:hint="eastAsia"/>
          <w:color w:val="444444"/>
          <w:sz w:val="27"/>
          <w:szCs w:val="27"/>
          <w:bdr w:val="none" w:sz="0" w:space="0" w:color="auto" w:frame="1"/>
        </w:rPr>
        <w:t>1</w:t>
      </w:r>
      <w:r>
        <w:rPr>
          <w:rFonts w:ascii="宋体" w:eastAsia="宋体" w:hAnsi="宋体" w:cs="宋体" w:hint="eastAsia"/>
          <w:color w:val="444444"/>
          <w:sz w:val="27"/>
          <w:szCs w:val="27"/>
          <w:bdr w:val="none" w:sz="0" w:space="0" w:color="auto" w:frame="1"/>
        </w:rPr>
        <w:t>年度基本支出</w:t>
      </w:r>
      <w:r w:rsidR="00EB66F2">
        <w:rPr>
          <w:rFonts w:ascii="宋体" w:eastAsia="宋体" w:hAnsi="宋体" w:cs="宋体" w:hint="eastAsia"/>
          <w:color w:val="444444"/>
          <w:sz w:val="27"/>
          <w:szCs w:val="27"/>
          <w:bdr w:val="none" w:sz="0" w:space="0" w:color="auto" w:frame="1"/>
        </w:rPr>
        <w:t>1042.45</w:t>
      </w:r>
      <w:r>
        <w:rPr>
          <w:rFonts w:ascii="宋体" w:eastAsia="宋体" w:hAnsi="宋体" w:cs="宋体" w:hint="eastAsia"/>
          <w:color w:val="444444"/>
          <w:sz w:val="27"/>
          <w:szCs w:val="27"/>
          <w:bdr w:val="none" w:sz="0" w:space="0" w:color="auto" w:frame="1"/>
        </w:rPr>
        <w:t>万元，主要包括基本工资福利支出</w:t>
      </w:r>
      <w:r w:rsidR="00EB66F2">
        <w:rPr>
          <w:rFonts w:ascii="宋体" w:eastAsia="宋体" w:hAnsi="宋体" w:cs="宋体" w:hint="eastAsia"/>
          <w:color w:val="444444"/>
          <w:sz w:val="27"/>
          <w:szCs w:val="27"/>
          <w:bdr w:val="none" w:sz="0" w:space="0" w:color="auto" w:frame="1"/>
        </w:rPr>
        <w:t>691.38</w:t>
      </w:r>
      <w:r>
        <w:rPr>
          <w:rFonts w:ascii="宋体" w:eastAsia="宋体" w:hAnsi="宋体" w:cs="宋体" w:hint="eastAsia"/>
          <w:color w:val="444444"/>
          <w:sz w:val="27"/>
          <w:szCs w:val="27"/>
          <w:bdr w:val="none" w:sz="0" w:space="0" w:color="auto" w:frame="1"/>
        </w:rPr>
        <w:t>万元，商品和服务支出</w:t>
      </w:r>
      <w:r w:rsidR="00EB66F2">
        <w:rPr>
          <w:rFonts w:ascii="宋体" w:eastAsia="宋体" w:hAnsi="宋体" w:cs="宋体" w:hint="eastAsia"/>
          <w:color w:val="444444"/>
          <w:sz w:val="27"/>
          <w:szCs w:val="27"/>
          <w:bdr w:val="none" w:sz="0" w:space="0" w:color="auto" w:frame="1"/>
        </w:rPr>
        <w:t>180.50</w:t>
      </w:r>
      <w:r>
        <w:rPr>
          <w:rFonts w:ascii="宋体" w:eastAsia="宋体" w:hAnsi="宋体" w:cs="宋体" w:hint="eastAsia"/>
          <w:color w:val="444444"/>
          <w:sz w:val="27"/>
          <w:szCs w:val="27"/>
          <w:bdr w:val="none" w:sz="0" w:space="0" w:color="auto" w:frame="1"/>
        </w:rPr>
        <w:t>万元，对个人和家庭的补助支出</w:t>
      </w:r>
      <w:r w:rsidR="00EB66F2">
        <w:rPr>
          <w:rFonts w:ascii="宋体" w:eastAsia="宋体" w:hAnsi="宋体" w:cs="宋体" w:hint="eastAsia"/>
          <w:color w:val="444444"/>
          <w:sz w:val="27"/>
          <w:szCs w:val="27"/>
          <w:bdr w:val="none" w:sz="0" w:space="0" w:color="auto" w:frame="1"/>
        </w:rPr>
        <w:t>166.34</w:t>
      </w:r>
      <w:r>
        <w:rPr>
          <w:rFonts w:ascii="宋体" w:eastAsia="宋体" w:hAnsi="宋体" w:cs="宋体" w:hint="eastAsia"/>
          <w:color w:val="444444"/>
          <w:sz w:val="27"/>
          <w:szCs w:val="27"/>
          <w:bdr w:val="none" w:sz="0" w:space="0" w:color="auto" w:frame="1"/>
        </w:rPr>
        <w:t>万元，资本性支出</w:t>
      </w:r>
      <w:r w:rsidR="00EB66F2">
        <w:rPr>
          <w:rFonts w:ascii="宋体" w:eastAsia="宋体" w:hAnsi="宋体" w:cs="宋体" w:hint="eastAsia"/>
          <w:color w:val="444444"/>
          <w:sz w:val="27"/>
          <w:szCs w:val="27"/>
          <w:bdr w:val="none" w:sz="0" w:space="0" w:color="auto" w:frame="1"/>
        </w:rPr>
        <w:t>4.24</w:t>
      </w:r>
      <w:r>
        <w:rPr>
          <w:rFonts w:ascii="宋体" w:eastAsia="宋体" w:hAnsi="宋体" w:cs="宋体" w:hint="eastAsia"/>
          <w:color w:val="444444"/>
          <w:sz w:val="27"/>
          <w:szCs w:val="27"/>
          <w:bdr w:val="none" w:sz="0" w:space="0" w:color="auto" w:frame="1"/>
        </w:rPr>
        <w:t>万元。</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rPr>
        <w:t>为严控“三公经费”的使用，我局制定了公务用车管理办法、公务接待工作管理办法和因公出国管理规定，规范了“三公经费”开支。202</w:t>
      </w:r>
      <w:r w:rsidR="00EB66F2">
        <w:rPr>
          <w:rFonts w:ascii="宋体" w:eastAsia="宋体" w:hAnsi="宋体" w:cs="宋体" w:hint="eastAsia"/>
          <w:color w:val="444444"/>
          <w:sz w:val="27"/>
          <w:szCs w:val="27"/>
          <w:bdr w:val="none" w:sz="0" w:space="0" w:color="auto" w:frame="1"/>
        </w:rPr>
        <w:t>1</w:t>
      </w:r>
      <w:r>
        <w:rPr>
          <w:rFonts w:ascii="宋体" w:eastAsia="宋体" w:hAnsi="宋体" w:cs="宋体" w:hint="eastAsia"/>
          <w:color w:val="444444"/>
          <w:sz w:val="27"/>
          <w:szCs w:val="27"/>
          <w:bdr w:val="none" w:sz="0" w:space="0" w:color="auto" w:frame="1"/>
        </w:rPr>
        <w:t>年“三公”经费支出总额为</w:t>
      </w:r>
      <w:r w:rsidR="00EB66F2">
        <w:rPr>
          <w:rFonts w:ascii="宋体" w:eastAsia="宋体" w:hAnsi="宋体" w:cs="宋体" w:hint="eastAsia"/>
          <w:color w:val="444444"/>
          <w:sz w:val="27"/>
          <w:szCs w:val="27"/>
          <w:bdr w:val="none" w:sz="0" w:space="0" w:color="auto" w:frame="1"/>
        </w:rPr>
        <w:t>24.88</w:t>
      </w:r>
      <w:r>
        <w:rPr>
          <w:rFonts w:ascii="宋体" w:eastAsia="宋体" w:hAnsi="宋体" w:cs="宋体" w:hint="eastAsia"/>
          <w:color w:val="444444"/>
          <w:sz w:val="27"/>
          <w:szCs w:val="27"/>
          <w:bdr w:val="none" w:sz="0" w:space="0" w:color="auto" w:frame="1"/>
        </w:rPr>
        <w:t>万元。其中：因公出国（境）费0万元，因公出国（境）0批次0人次。公务用车购置及运行费为</w:t>
      </w:r>
      <w:r w:rsidR="00EB66F2">
        <w:rPr>
          <w:rFonts w:ascii="宋体" w:eastAsia="宋体" w:hAnsi="宋体" w:cs="宋体" w:hint="eastAsia"/>
          <w:color w:val="444444"/>
          <w:sz w:val="27"/>
          <w:szCs w:val="27"/>
          <w:bdr w:val="none" w:sz="0" w:space="0" w:color="auto" w:frame="1"/>
        </w:rPr>
        <w:t>10.02</w:t>
      </w:r>
      <w:r>
        <w:rPr>
          <w:rFonts w:ascii="宋体" w:eastAsia="宋体" w:hAnsi="宋体" w:cs="宋体" w:hint="eastAsia"/>
          <w:color w:val="444444"/>
          <w:sz w:val="27"/>
          <w:szCs w:val="27"/>
          <w:bdr w:val="none" w:sz="0" w:space="0" w:color="auto" w:frame="1"/>
        </w:rPr>
        <w:t>万元，公务接待费为</w:t>
      </w:r>
      <w:r w:rsidR="00EB66F2">
        <w:rPr>
          <w:rFonts w:ascii="宋体" w:eastAsia="宋体" w:hAnsi="宋体" w:cs="宋体" w:hint="eastAsia"/>
          <w:color w:val="444444"/>
          <w:sz w:val="27"/>
          <w:szCs w:val="27"/>
          <w:bdr w:val="none" w:sz="0" w:space="0" w:color="auto" w:frame="1"/>
        </w:rPr>
        <w:t>14.86</w:t>
      </w:r>
      <w:r>
        <w:rPr>
          <w:rFonts w:ascii="宋体" w:eastAsia="宋体" w:hAnsi="宋体" w:cs="宋体" w:hint="eastAsia"/>
          <w:color w:val="444444"/>
          <w:sz w:val="27"/>
          <w:szCs w:val="27"/>
          <w:bdr w:val="none" w:sz="0" w:space="0" w:color="auto" w:frame="1"/>
        </w:rPr>
        <w:t>万元。202</w:t>
      </w:r>
      <w:r w:rsidR="00EB66F2">
        <w:rPr>
          <w:rFonts w:ascii="宋体" w:eastAsia="宋体" w:hAnsi="宋体" w:cs="宋体" w:hint="eastAsia"/>
          <w:color w:val="444444"/>
          <w:sz w:val="27"/>
          <w:szCs w:val="27"/>
          <w:bdr w:val="none" w:sz="0" w:space="0" w:color="auto" w:frame="1"/>
        </w:rPr>
        <w:t>1</w:t>
      </w:r>
      <w:r>
        <w:rPr>
          <w:rFonts w:ascii="宋体" w:eastAsia="宋体" w:hAnsi="宋体" w:cs="宋体" w:hint="eastAsia"/>
          <w:color w:val="444444"/>
          <w:sz w:val="27"/>
          <w:szCs w:val="27"/>
          <w:bdr w:val="none" w:sz="0" w:space="0" w:color="auto" w:frame="1"/>
        </w:rPr>
        <w:t>年“三公”经费与20</w:t>
      </w:r>
      <w:r w:rsidR="00EB66F2">
        <w:rPr>
          <w:rFonts w:ascii="宋体" w:eastAsia="宋体" w:hAnsi="宋体" w:cs="宋体" w:hint="eastAsia"/>
          <w:color w:val="444444"/>
          <w:sz w:val="27"/>
          <w:szCs w:val="27"/>
          <w:bdr w:val="none" w:sz="0" w:space="0" w:color="auto" w:frame="1"/>
        </w:rPr>
        <w:t>20</w:t>
      </w:r>
      <w:r>
        <w:rPr>
          <w:rFonts w:ascii="宋体" w:eastAsia="宋体" w:hAnsi="宋体" w:cs="宋体" w:hint="eastAsia"/>
          <w:color w:val="444444"/>
          <w:sz w:val="27"/>
          <w:szCs w:val="27"/>
          <w:bdr w:val="none" w:sz="0" w:space="0" w:color="auto" w:frame="1"/>
        </w:rPr>
        <w:t>年“三公经费</w:t>
      </w:r>
      <w:r w:rsidR="00EB66F2">
        <w:rPr>
          <w:rFonts w:ascii="宋体" w:eastAsia="宋体" w:hAnsi="宋体" w:cs="宋体"/>
          <w:color w:val="444444"/>
          <w:sz w:val="27"/>
          <w:szCs w:val="27"/>
          <w:bdr w:val="none" w:sz="0" w:space="0" w:color="auto" w:frame="1"/>
        </w:rPr>
        <w:t>”</w:t>
      </w:r>
      <w:r>
        <w:rPr>
          <w:rFonts w:ascii="宋体" w:eastAsia="宋体" w:hAnsi="宋体" w:cs="宋体" w:hint="eastAsia"/>
          <w:color w:val="444444"/>
          <w:sz w:val="27"/>
          <w:szCs w:val="27"/>
          <w:bdr w:val="none" w:sz="0" w:space="0" w:color="auto" w:frame="1"/>
        </w:rPr>
        <w:t>相比减少</w:t>
      </w:r>
      <w:r w:rsidR="00EB66F2">
        <w:rPr>
          <w:rFonts w:ascii="宋体" w:eastAsia="宋体" w:hAnsi="宋体" w:cs="宋体" w:hint="eastAsia"/>
          <w:color w:val="444444"/>
          <w:sz w:val="27"/>
          <w:szCs w:val="27"/>
          <w:bdr w:val="none" w:sz="0" w:space="0" w:color="auto" w:frame="1"/>
        </w:rPr>
        <w:t>0.05万元</w:t>
      </w:r>
      <w:r>
        <w:rPr>
          <w:rFonts w:ascii="宋体" w:eastAsia="宋体" w:hAnsi="宋体" w:cs="宋体" w:hint="eastAsia"/>
          <w:color w:val="444444"/>
          <w:sz w:val="27"/>
          <w:szCs w:val="27"/>
          <w:bdr w:val="none" w:sz="0" w:space="0" w:color="auto" w:frame="1"/>
        </w:rPr>
        <w:t>，原因为我局按照中央、省和市委市政府要求，厉行节约，继续严控“三公”经费。</w:t>
      </w:r>
    </w:p>
    <w:p w:rsidR="001C7E90" w:rsidRDefault="001C7E90" w:rsidP="001C7E90">
      <w:pPr>
        <w:shd w:val="clear" w:color="auto" w:fill="FFFFFF"/>
        <w:adjustRightInd/>
        <w:snapToGrid/>
        <w:spacing w:after="0" w:line="480" w:lineRule="atLeast"/>
        <w:ind w:firstLine="542"/>
        <w:rPr>
          <w:rFonts w:ascii="微软雅黑" w:hAnsi="微软雅黑" w:cs="宋体"/>
          <w:color w:val="444444"/>
          <w:sz w:val="24"/>
          <w:szCs w:val="24"/>
        </w:rPr>
      </w:pPr>
      <w:r>
        <w:rPr>
          <w:rFonts w:ascii="宋体" w:eastAsia="宋体" w:hAnsi="宋体" w:cs="宋体" w:hint="eastAsia"/>
          <w:bCs/>
          <w:color w:val="444444"/>
          <w:sz w:val="27"/>
          <w:szCs w:val="27"/>
          <w:bdr w:val="none" w:sz="0" w:space="0" w:color="auto" w:frame="1"/>
        </w:rPr>
        <w:t>（三）专项支出</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rPr>
        <w:t>1.专项资金（包括财政资金、自筹资金等）安排落实、总投入等情况分析。</w:t>
      </w:r>
    </w:p>
    <w:p w:rsidR="001C7E90" w:rsidRPr="00354012" w:rsidRDefault="001C7E90" w:rsidP="001C7E90">
      <w:pPr>
        <w:shd w:val="clear" w:color="auto" w:fill="FFFFFF"/>
        <w:adjustRightInd/>
        <w:snapToGrid/>
        <w:spacing w:after="0" w:line="480" w:lineRule="atLeast"/>
        <w:ind w:firstLine="540"/>
        <w:rPr>
          <w:rFonts w:ascii="宋体" w:eastAsia="宋体" w:hAnsi="宋体" w:cs="宋体"/>
          <w:color w:val="444444"/>
          <w:sz w:val="27"/>
          <w:szCs w:val="27"/>
          <w:bdr w:val="none" w:sz="0" w:space="0" w:color="auto" w:frame="1"/>
        </w:rPr>
      </w:pPr>
      <w:r w:rsidRPr="00B649BC">
        <w:rPr>
          <w:rFonts w:ascii="宋体" w:eastAsia="宋体" w:hAnsi="宋体" w:cs="宋体" w:hint="eastAsia"/>
          <w:color w:val="444444"/>
          <w:sz w:val="27"/>
          <w:szCs w:val="27"/>
          <w:bdr w:val="none" w:sz="0" w:space="0" w:color="auto" w:frame="1"/>
        </w:rPr>
        <w:t>202</w:t>
      </w:r>
      <w:r w:rsidR="00EB66F2" w:rsidRPr="00B649BC">
        <w:rPr>
          <w:rFonts w:ascii="宋体" w:eastAsia="宋体" w:hAnsi="宋体" w:cs="宋体" w:hint="eastAsia"/>
          <w:color w:val="444444"/>
          <w:sz w:val="27"/>
          <w:szCs w:val="27"/>
          <w:bdr w:val="none" w:sz="0" w:space="0" w:color="auto" w:frame="1"/>
        </w:rPr>
        <w:t>1</w:t>
      </w:r>
      <w:r w:rsidRPr="00B649BC">
        <w:rPr>
          <w:rFonts w:ascii="宋体" w:eastAsia="宋体" w:hAnsi="宋体" w:cs="宋体" w:hint="eastAsia"/>
          <w:color w:val="444444"/>
          <w:sz w:val="27"/>
          <w:szCs w:val="27"/>
          <w:bdr w:val="none" w:sz="0" w:space="0" w:color="auto" w:frame="1"/>
        </w:rPr>
        <w:t>年项目收入为</w:t>
      </w:r>
      <w:r w:rsidR="00B649BC" w:rsidRPr="00B649BC">
        <w:rPr>
          <w:rFonts w:ascii="宋体" w:eastAsia="宋体" w:hAnsi="宋体" w:cs="宋体" w:hint="eastAsia"/>
          <w:color w:val="444444"/>
          <w:sz w:val="27"/>
          <w:szCs w:val="27"/>
          <w:bdr w:val="none" w:sz="0" w:space="0" w:color="auto" w:frame="1"/>
        </w:rPr>
        <w:t>8360.58</w:t>
      </w:r>
      <w:r w:rsidRPr="00B649BC">
        <w:rPr>
          <w:rFonts w:ascii="宋体" w:eastAsia="宋体" w:hAnsi="宋体" w:cs="宋体" w:hint="eastAsia"/>
          <w:color w:val="444444"/>
          <w:sz w:val="27"/>
          <w:szCs w:val="27"/>
          <w:bdr w:val="none" w:sz="0" w:space="0" w:color="auto" w:frame="1"/>
        </w:rPr>
        <w:t>万元，一般公共预算财政拨款收入</w:t>
      </w:r>
      <w:r w:rsidR="00B649BC" w:rsidRPr="00B649BC">
        <w:rPr>
          <w:rFonts w:ascii="宋体" w:eastAsia="宋体" w:hAnsi="宋体" w:cs="宋体" w:hint="eastAsia"/>
          <w:color w:val="444444"/>
          <w:sz w:val="27"/>
          <w:szCs w:val="27"/>
          <w:bdr w:val="none" w:sz="0" w:space="0" w:color="auto" w:frame="1"/>
        </w:rPr>
        <w:t>5226.68</w:t>
      </w:r>
      <w:r w:rsidRPr="00B649BC">
        <w:rPr>
          <w:rFonts w:ascii="宋体" w:eastAsia="宋体" w:hAnsi="宋体" w:cs="宋体" w:hint="eastAsia"/>
          <w:color w:val="444444"/>
          <w:sz w:val="27"/>
          <w:szCs w:val="27"/>
          <w:bdr w:val="none" w:sz="0" w:space="0" w:color="auto" w:frame="1"/>
        </w:rPr>
        <w:t>万元，政府性基金预算财政拨款收入</w:t>
      </w:r>
      <w:r w:rsidR="00B649BC" w:rsidRPr="00B649BC">
        <w:rPr>
          <w:rFonts w:ascii="宋体" w:eastAsia="宋体" w:hAnsi="宋体" w:cs="宋体" w:hint="eastAsia"/>
          <w:color w:val="444444"/>
          <w:sz w:val="27"/>
          <w:szCs w:val="27"/>
          <w:bdr w:val="none" w:sz="0" w:space="0" w:color="auto" w:frame="1"/>
        </w:rPr>
        <w:t>3133.90</w:t>
      </w:r>
      <w:r w:rsidRPr="00B649BC">
        <w:rPr>
          <w:rFonts w:ascii="宋体" w:eastAsia="宋体" w:hAnsi="宋体" w:cs="宋体" w:hint="eastAsia"/>
          <w:color w:val="444444"/>
          <w:sz w:val="27"/>
          <w:szCs w:val="27"/>
          <w:bdr w:val="none" w:sz="0" w:space="0" w:color="auto" w:frame="1"/>
        </w:rPr>
        <w:t>万元。</w:t>
      </w:r>
      <w:r w:rsidRPr="00354012">
        <w:rPr>
          <w:rFonts w:ascii="宋体" w:eastAsia="宋体" w:hAnsi="宋体" w:cs="宋体" w:hint="eastAsia"/>
          <w:color w:val="444444"/>
          <w:sz w:val="27"/>
          <w:szCs w:val="27"/>
          <w:bdr w:val="none" w:sz="0" w:space="0" w:color="auto" w:frame="1"/>
        </w:rPr>
        <w:t>项目支出</w:t>
      </w:r>
      <w:r w:rsidR="00F40C31" w:rsidRPr="00354012">
        <w:rPr>
          <w:rFonts w:ascii="宋体" w:eastAsia="宋体" w:hAnsi="宋体" w:cs="宋体" w:hint="eastAsia"/>
          <w:color w:val="444444"/>
          <w:sz w:val="27"/>
          <w:szCs w:val="27"/>
          <w:bdr w:val="none" w:sz="0" w:space="0" w:color="auto" w:frame="1"/>
        </w:rPr>
        <w:t>5806.37</w:t>
      </w:r>
      <w:r w:rsidRPr="00354012">
        <w:rPr>
          <w:rFonts w:ascii="宋体" w:eastAsia="宋体" w:hAnsi="宋体" w:cs="宋体" w:hint="eastAsia"/>
          <w:color w:val="444444"/>
          <w:sz w:val="27"/>
          <w:szCs w:val="27"/>
          <w:bdr w:val="none" w:sz="0" w:space="0" w:color="auto" w:frame="1"/>
        </w:rPr>
        <w:t>万元，202</w:t>
      </w:r>
      <w:r w:rsidR="00EB66F2" w:rsidRPr="00354012">
        <w:rPr>
          <w:rFonts w:ascii="宋体" w:eastAsia="宋体" w:hAnsi="宋体" w:cs="宋体" w:hint="eastAsia"/>
          <w:color w:val="444444"/>
          <w:sz w:val="27"/>
          <w:szCs w:val="27"/>
          <w:bdr w:val="none" w:sz="0" w:space="0" w:color="auto" w:frame="1"/>
        </w:rPr>
        <w:t>1</w:t>
      </w:r>
      <w:r w:rsidRPr="00354012">
        <w:rPr>
          <w:rFonts w:ascii="宋体" w:eastAsia="宋体" w:hAnsi="宋体" w:cs="宋体" w:hint="eastAsia"/>
          <w:color w:val="444444"/>
          <w:sz w:val="27"/>
          <w:szCs w:val="27"/>
          <w:bdr w:val="none" w:sz="0" w:space="0" w:color="auto" w:frame="1"/>
        </w:rPr>
        <w:t>年部门专项支出用于对全市的市容环境督查考核、</w:t>
      </w:r>
      <w:r w:rsidR="00B67B47" w:rsidRPr="00354012">
        <w:rPr>
          <w:rFonts w:ascii="宋体" w:eastAsia="宋体" w:hAnsi="宋体" w:cs="宋体" w:hint="eastAsia"/>
          <w:color w:val="444444"/>
          <w:sz w:val="27"/>
          <w:szCs w:val="27"/>
          <w:bdr w:val="none" w:sz="0" w:space="0" w:color="auto" w:frame="1"/>
        </w:rPr>
        <w:t>黑臭水体整治</w:t>
      </w:r>
      <w:r w:rsidRPr="00354012">
        <w:rPr>
          <w:rFonts w:ascii="宋体" w:eastAsia="宋体" w:hAnsi="宋体" w:cs="宋体" w:hint="eastAsia"/>
          <w:color w:val="444444"/>
          <w:sz w:val="27"/>
          <w:szCs w:val="27"/>
          <w:bdr w:val="none" w:sz="0" w:space="0" w:color="auto" w:frame="1"/>
        </w:rPr>
        <w:t>、</w:t>
      </w:r>
      <w:r w:rsidR="00B67B47" w:rsidRPr="00354012">
        <w:rPr>
          <w:rFonts w:ascii="宋体" w:eastAsia="宋体" w:hAnsi="宋体" w:cs="宋体" w:hint="eastAsia"/>
          <w:color w:val="444444"/>
          <w:sz w:val="27"/>
          <w:szCs w:val="27"/>
          <w:bdr w:val="none" w:sz="0" w:space="0" w:color="auto" w:frame="1"/>
        </w:rPr>
        <w:t>新冠疫情防护工作、</w:t>
      </w:r>
      <w:r w:rsidR="005C2842">
        <w:rPr>
          <w:rFonts w:ascii="宋体" w:eastAsia="宋体" w:hAnsi="宋体" w:cs="宋体" w:hint="eastAsia"/>
          <w:color w:val="444444"/>
          <w:sz w:val="27"/>
          <w:szCs w:val="27"/>
          <w:bdr w:val="none" w:sz="0" w:space="0" w:color="auto" w:frame="1"/>
        </w:rPr>
        <w:t>春节环卫工人慰问、</w:t>
      </w:r>
      <w:r w:rsidR="00B67B47" w:rsidRPr="00354012">
        <w:rPr>
          <w:rFonts w:ascii="宋体" w:eastAsia="宋体" w:hAnsi="宋体" w:cs="宋体" w:hint="eastAsia"/>
          <w:color w:val="444444"/>
          <w:sz w:val="27"/>
          <w:szCs w:val="27"/>
          <w:bdr w:val="none" w:sz="0" w:space="0" w:color="auto" w:frame="1"/>
        </w:rPr>
        <w:t>数字城管系统维护和运行</w:t>
      </w:r>
      <w:r w:rsidRPr="00354012">
        <w:rPr>
          <w:rFonts w:ascii="宋体" w:eastAsia="宋体" w:hAnsi="宋体" w:cs="宋体" w:hint="eastAsia"/>
          <w:color w:val="444444"/>
          <w:sz w:val="27"/>
          <w:szCs w:val="27"/>
          <w:bdr w:val="none" w:sz="0" w:space="0" w:color="auto" w:frame="1"/>
        </w:rPr>
        <w:t>等。</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rPr>
        <w:t>2.专项组织情况分析，主要包括项目招投标、调整、竣工验收等情况。</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rPr>
        <w:lastRenderedPageBreak/>
        <w:t>专项资金</w:t>
      </w:r>
      <w:r w:rsidR="0051237B">
        <w:rPr>
          <w:rFonts w:ascii="宋体" w:eastAsia="宋体" w:hAnsi="宋体" w:cs="宋体" w:hint="eastAsia"/>
          <w:color w:val="444444"/>
          <w:sz w:val="27"/>
          <w:szCs w:val="27"/>
          <w:bdr w:val="none" w:sz="0" w:space="0" w:color="auto" w:frame="1"/>
        </w:rPr>
        <w:t>由财政全部落实到位，黑臭水体整治、数字城管平台维护和运行</w:t>
      </w:r>
      <w:r>
        <w:rPr>
          <w:rFonts w:ascii="宋体" w:eastAsia="宋体" w:hAnsi="宋体" w:cs="宋体" w:hint="eastAsia"/>
          <w:color w:val="444444"/>
          <w:sz w:val="27"/>
          <w:szCs w:val="27"/>
          <w:bdr w:val="none" w:sz="0" w:space="0" w:color="auto" w:frame="1"/>
        </w:rPr>
        <w:t>均通过财政局的财政性资金投资项目评审后，再经财政局的采购项目申报审批，通过公开招标形式签订合同。</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rPr>
        <w:t>3.专项管理情况分析，主要包括项目管理制度建设、日常检查监督管理等情况。</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rPr>
        <w:t>合同上详细写明甲乙双方的权利与义务，运营期间主管科室每天督查，对工作不到位情况当场要求整改，按期整改不到位的按违约处理。市城管局制订了《建设项目管理制度》，并不定期的进行抽查，确保制度的落实到位。无截留、挤占、挪用现象。</w:t>
      </w:r>
    </w:p>
    <w:p w:rsidR="001C7E90" w:rsidRDefault="001C7E90" w:rsidP="001C7E90">
      <w:pPr>
        <w:shd w:val="clear" w:color="auto" w:fill="FFFFFF"/>
        <w:adjustRightInd/>
        <w:snapToGrid/>
        <w:spacing w:after="0" w:line="480" w:lineRule="atLeast"/>
        <w:ind w:firstLine="542"/>
        <w:rPr>
          <w:rFonts w:ascii="微软雅黑" w:hAnsi="微软雅黑" w:cs="宋体"/>
          <w:color w:val="444444"/>
          <w:sz w:val="24"/>
          <w:szCs w:val="24"/>
        </w:rPr>
      </w:pPr>
      <w:r>
        <w:rPr>
          <w:rFonts w:ascii="宋体" w:eastAsia="宋体" w:hAnsi="宋体" w:cs="宋体" w:hint="eastAsia"/>
          <w:b/>
          <w:bCs/>
          <w:color w:val="444444"/>
          <w:sz w:val="27"/>
          <w:szCs w:val="27"/>
          <w:bdr w:val="none" w:sz="0" w:space="0" w:color="auto" w:frame="1"/>
        </w:rPr>
        <w:t>三、资产管理情况</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rPr>
        <w:t>截至202</w:t>
      </w:r>
      <w:r w:rsidR="00844ED6">
        <w:rPr>
          <w:rFonts w:ascii="宋体" w:eastAsia="宋体" w:hAnsi="宋体" w:cs="宋体" w:hint="eastAsia"/>
          <w:color w:val="444444"/>
          <w:sz w:val="27"/>
          <w:szCs w:val="27"/>
          <w:bdr w:val="none" w:sz="0" w:space="0" w:color="auto" w:frame="1"/>
        </w:rPr>
        <w:t>1</w:t>
      </w:r>
      <w:r>
        <w:rPr>
          <w:rFonts w:ascii="宋体" w:eastAsia="宋体" w:hAnsi="宋体" w:cs="宋体" w:hint="eastAsia"/>
          <w:color w:val="444444"/>
          <w:sz w:val="27"/>
          <w:szCs w:val="27"/>
          <w:bdr w:val="none" w:sz="0" w:space="0" w:color="auto" w:frame="1"/>
        </w:rPr>
        <w:t>年12月31日，邵阳市城</w:t>
      </w:r>
      <w:r w:rsidRPr="001C46F6">
        <w:rPr>
          <w:rFonts w:ascii="宋体" w:eastAsia="宋体" w:hAnsi="宋体" w:cs="宋体" w:hint="eastAsia"/>
          <w:color w:val="444444"/>
          <w:sz w:val="27"/>
          <w:szCs w:val="27"/>
          <w:bdr w:val="none" w:sz="0" w:space="0" w:color="auto" w:frame="1"/>
        </w:rPr>
        <w:t>市管理和综合执法局资产总额</w:t>
      </w:r>
      <w:r w:rsidR="00C44170" w:rsidRPr="001C46F6">
        <w:rPr>
          <w:rFonts w:ascii="宋体" w:eastAsia="宋体" w:hAnsi="宋体" w:cs="宋体" w:hint="eastAsia"/>
          <w:color w:val="444444"/>
          <w:sz w:val="27"/>
          <w:szCs w:val="27"/>
          <w:bdr w:val="none" w:sz="0" w:space="0" w:color="auto" w:frame="1"/>
        </w:rPr>
        <w:t>9014.94</w:t>
      </w:r>
      <w:r w:rsidRPr="001C46F6">
        <w:rPr>
          <w:rFonts w:ascii="宋体" w:eastAsia="宋体" w:hAnsi="宋体" w:cs="宋体" w:hint="eastAsia"/>
          <w:color w:val="444444"/>
          <w:sz w:val="27"/>
          <w:szCs w:val="27"/>
          <w:bdr w:val="none" w:sz="0" w:space="0" w:color="auto" w:frame="1"/>
        </w:rPr>
        <w:t>万元，主要由以下部分构成，流动资产</w:t>
      </w:r>
      <w:r w:rsidR="00C44170" w:rsidRPr="001C46F6">
        <w:rPr>
          <w:rFonts w:ascii="宋体" w:eastAsia="宋体" w:hAnsi="宋体" w:cs="宋体" w:hint="eastAsia"/>
          <w:color w:val="444444"/>
          <w:sz w:val="27"/>
          <w:szCs w:val="27"/>
          <w:bdr w:val="none" w:sz="0" w:space="0" w:color="auto" w:frame="1"/>
        </w:rPr>
        <w:t>3288.34</w:t>
      </w:r>
      <w:r w:rsidRPr="001C46F6">
        <w:rPr>
          <w:rFonts w:ascii="宋体" w:eastAsia="宋体" w:hAnsi="宋体" w:cs="宋体" w:hint="eastAsia"/>
          <w:color w:val="444444"/>
          <w:sz w:val="27"/>
          <w:szCs w:val="27"/>
          <w:bdr w:val="none" w:sz="0" w:space="0" w:color="auto" w:frame="1"/>
        </w:rPr>
        <w:t>万元，占资产总额的</w:t>
      </w:r>
      <w:r w:rsidR="00C44170" w:rsidRPr="001C46F6">
        <w:rPr>
          <w:rFonts w:ascii="宋体" w:eastAsia="宋体" w:hAnsi="宋体" w:cs="宋体" w:hint="eastAsia"/>
          <w:color w:val="444444"/>
          <w:sz w:val="27"/>
          <w:szCs w:val="27"/>
          <w:bdr w:val="none" w:sz="0" w:space="0" w:color="auto" w:frame="1"/>
        </w:rPr>
        <w:t>36.48</w:t>
      </w:r>
      <w:r w:rsidRPr="001C46F6">
        <w:rPr>
          <w:rFonts w:ascii="宋体" w:eastAsia="宋体" w:hAnsi="宋体" w:cs="宋体" w:hint="eastAsia"/>
          <w:color w:val="444444"/>
          <w:sz w:val="27"/>
          <w:szCs w:val="27"/>
          <w:bdr w:val="none" w:sz="0" w:space="0" w:color="auto" w:frame="1"/>
        </w:rPr>
        <w:t>%，非流动资产</w:t>
      </w:r>
      <w:r w:rsidR="00C44170" w:rsidRPr="001C46F6">
        <w:rPr>
          <w:rFonts w:ascii="宋体" w:eastAsia="宋体" w:hAnsi="宋体" w:cs="宋体" w:hint="eastAsia"/>
          <w:color w:val="444444"/>
          <w:sz w:val="27"/>
          <w:szCs w:val="27"/>
          <w:bdr w:val="none" w:sz="0" w:space="0" w:color="auto" w:frame="1"/>
        </w:rPr>
        <w:t>5726.60万元</w:t>
      </w:r>
      <w:r w:rsidRPr="001C46F6">
        <w:rPr>
          <w:rFonts w:ascii="宋体" w:eastAsia="宋体" w:hAnsi="宋体" w:cs="宋体" w:hint="eastAsia"/>
          <w:color w:val="444444"/>
          <w:sz w:val="27"/>
          <w:szCs w:val="27"/>
          <w:bdr w:val="none" w:sz="0" w:space="0" w:color="auto" w:frame="1"/>
        </w:rPr>
        <w:t>，占资产总额的</w:t>
      </w:r>
      <w:r w:rsidR="00C44170" w:rsidRPr="001C46F6">
        <w:rPr>
          <w:rFonts w:ascii="宋体" w:eastAsia="宋体" w:hAnsi="宋体" w:cs="宋体" w:hint="eastAsia"/>
          <w:color w:val="444444"/>
          <w:sz w:val="27"/>
          <w:szCs w:val="27"/>
          <w:bdr w:val="none" w:sz="0" w:space="0" w:color="auto" w:frame="1"/>
        </w:rPr>
        <w:t>63.52</w:t>
      </w:r>
      <w:r w:rsidRPr="001C46F6">
        <w:rPr>
          <w:rFonts w:ascii="宋体" w:eastAsia="宋体" w:hAnsi="宋体" w:cs="宋体" w:hint="eastAsia"/>
          <w:color w:val="444444"/>
          <w:sz w:val="27"/>
          <w:szCs w:val="27"/>
          <w:bdr w:val="none" w:sz="0" w:space="0" w:color="auto" w:frame="1"/>
        </w:rPr>
        <w:t>%。非流动资产中，其中固定资产净值</w:t>
      </w:r>
      <w:r w:rsidR="00C44170" w:rsidRPr="001C46F6">
        <w:rPr>
          <w:rFonts w:ascii="宋体" w:eastAsia="宋体" w:hAnsi="宋体" w:cs="宋体" w:hint="eastAsia"/>
          <w:color w:val="444444"/>
          <w:sz w:val="27"/>
          <w:szCs w:val="27"/>
          <w:bdr w:val="none" w:sz="0" w:space="0" w:color="auto" w:frame="1"/>
        </w:rPr>
        <w:t>4978.26</w:t>
      </w:r>
      <w:r w:rsidRPr="001C46F6">
        <w:rPr>
          <w:rFonts w:ascii="宋体" w:eastAsia="宋体" w:hAnsi="宋体" w:cs="宋体" w:hint="eastAsia"/>
          <w:color w:val="444444"/>
          <w:sz w:val="27"/>
          <w:szCs w:val="27"/>
          <w:bdr w:val="none" w:sz="0" w:space="0" w:color="auto" w:frame="1"/>
        </w:rPr>
        <w:t>万元，占非流动资产总额的</w:t>
      </w:r>
      <w:r w:rsidR="001C46F6" w:rsidRPr="001C46F6">
        <w:rPr>
          <w:rFonts w:ascii="宋体" w:eastAsia="宋体" w:hAnsi="宋体" w:cs="宋体" w:hint="eastAsia"/>
          <w:color w:val="444444"/>
          <w:sz w:val="27"/>
          <w:szCs w:val="27"/>
          <w:bdr w:val="none" w:sz="0" w:space="0" w:color="auto" w:frame="1"/>
        </w:rPr>
        <w:t>86.93</w:t>
      </w:r>
      <w:r w:rsidRPr="001C46F6">
        <w:rPr>
          <w:rFonts w:ascii="宋体" w:eastAsia="宋体" w:hAnsi="宋体" w:cs="宋体" w:hint="eastAsia"/>
          <w:color w:val="444444"/>
          <w:sz w:val="27"/>
          <w:szCs w:val="27"/>
          <w:bdr w:val="none" w:sz="0" w:space="0" w:color="auto" w:frame="1"/>
        </w:rPr>
        <w:t>%，包括房屋、办公设备、专用设备</w:t>
      </w:r>
      <w:r w:rsidR="001C46F6">
        <w:rPr>
          <w:rFonts w:ascii="宋体" w:eastAsia="宋体" w:hAnsi="宋体" w:cs="宋体" w:hint="eastAsia"/>
          <w:color w:val="444444"/>
          <w:sz w:val="27"/>
          <w:szCs w:val="27"/>
          <w:bdr w:val="none" w:sz="0" w:space="0" w:color="auto" w:frame="1"/>
        </w:rPr>
        <w:t>、通用设备</w:t>
      </w:r>
      <w:r w:rsidRPr="001C46F6">
        <w:rPr>
          <w:rFonts w:ascii="宋体" w:eastAsia="宋体" w:hAnsi="宋体" w:cs="宋体" w:hint="eastAsia"/>
          <w:color w:val="444444"/>
          <w:sz w:val="27"/>
          <w:szCs w:val="27"/>
          <w:bdr w:val="none" w:sz="0" w:space="0" w:color="auto" w:frame="1"/>
        </w:rPr>
        <w:t>等。为加强国有资产管理，提高资产使用效益，按照《行政单位国有资产管理办法》</w:t>
      </w:r>
      <w:r>
        <w:rPr>
          <w:rFonts w:ascii="宋体" w:eastAsia="宋体" w:hAnsi="宋体" w:cs="宋体" w:hint="eastAsia"/>
          <w:color w:val="444444"/>
          <w:sz w:val="27"/>
          <w:szCs w:val="27"/>
          <w:bdr w:val="none" w:sz="0" w:space="0" w:color="auto" w:frame="1"/>
        </w:rPr>
        <w:t>的指导精神，结合单位实际情况，邵阳市城市管理和综合执法局建立了固定资产管理制度，对固定资产进行登记，财务及时入账，并定期进行账实核对，严格资产审批制度，规范资产处置行为。</w:t>
      </w:r>
    </w:p>
    <w:p w:rsidR="001C7E90" w:rsidRDefault="001C7E90" w:rsidP="001C7E90">
      <w:pPr>
        <w:shd w:val="clear" w:color="auto" w:fill="FFFFFF"/>
        <w:adjustRightInd/>
        <w:snapToGrid/>
        <w:spacing w:after="0" w:line="480" w:lineRule="atLeast"/>
        <w:ind w:firstLine="542"/>
        <w:rPr>
          <w:rFonts w:ascii="微软雅黑" w:hAnsi="微软雅黑" w:cs="宋体"/>
          <w:color w:val="444444"/>
          <w:sz w:val="24"/>
          <w:szCs w:val="24"/>
        </w:rPr>
      </w:pPr>
      <w:r>
        <w:rPr>
          <w:rFonts w:ascii="宋体" w:eastAsia="宋体" w:hAnsi="宋体" w:cs="宋体" w:hint="eastAsia"/>
          <w:b/>
          <w:bCs/>
          <w:color w:val="444444"/>
          <w:sz w:val="27"/>
          <w:szCs w:val="27"/>
          <w:bdr w:val="none" w:sz="0" w:space="0" w:color="auto" w:frame="1"/>
        </w:rPr>
        <w:t>四、绩效评价工作情况</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rPr>
        <w:t>根据相关文件要求，我局对本单位的预算配置、执行情况、预算管理、职责履行、履职效益等方面的执行情况进行了自评，于</w:t>
      </w:r>
      <w:r w:rsidR="00844ED6">
        <w:rPr>
          <w:rFonts w:ascii="宋体" w:eastAsia="宋体" w:hAnsi="宋体" w:cs="宋体" w:hint="eastAsia"/>
          <w:color w:val="444444"/>
          <w:sz w:val="27"/>
          <w:szCs w:val="27"/>
          <w:bdr w:val="none" w:sz="0" w:space="0" w:color="auto" w:frame="1"/>
        </w:rPr>
        <w:t>9</w:t>
      </w:r>
      <w:r>
        <w:rPr>
          <w:rFonts w:ascii="宋体" w:eastAsia="宋体" w:hAnsi="宋体" w:cs="宋体" w:hint="eastAsia"/>
          <w:color w:val="444444"/>
          <w:sz w:val="27"/>
          <w:szCs w:val="27"/>
          <w:bdr w:val="none" w:sz="0" w:space="0" w:color="auto" w:frame="1"/>
        </w:rPr>
        <w:t>月</w:t>
      </w:r>
      <w:r w:rsidR="0051237B">
        <w:rPr>
          <w:rFonts w:ascii="宋体" w:eastAsia="宋体" w:hAnsi="宋体" w:cs="宋体" w:hint="eastAsia"/>
          <w:color w:val="444444"/>
          <w:sz w:val="27"/>
          <w:szCs w:val="27"/>
          <w:bdr w:val="none" w:sz="0" w:space="0" w:color="auto" w:frame="1"/>
        </w:rPr>
        <w:t>14</w:t>
      </w:r>
      <w:r>
        <w:rPr>
          <w:rFonts w:ascii="宋体" w:eastAsia="宋体" w:hAnsi="宋体" w:cs="宋体" w:hint="eastAsia"/>
          <w:color w:val="444444"/>
          <w:sz w:val="27"/>
          <w:szCs w:val="27"/>
          <w:bdr w:val="none" w:sz="0" w:space="0" w:color="auto" w:frame="1"/>
        </w:rPr>
        <w:t>日完成自评工作。绩效评价工作主要如下：</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rPr>
        <w:t>（一）核实数据。对202</w:t>
      </w:r>
      <w:r w:rsidR="00844ED6">
        <w:rPr>
          <w:rFonts w:ascii="宋体" w:eastAsia="宋体" w:hAnsi="宋体" w:cs="宋体" w:hint="eastAsia"/>
          <w:color w:val="444444"/>
          <w:sz w:val="27"/>
          <w:szCs w:val="27"/>
          <w:bdr w:val="none" w:sz="0" w:space="0" w:color="auto" w:frame="1"/>
        </w:rPr>
        <w:t>1</w:t>
      </w:r>
      <w:r>
        <w:rPr>
          <w:rFonts w:ascii="宋体" w:eastAsia="宋体" w:hAnsi="宋体" w:cs="宋体" w:hint="eastAsia"/>
          <w:color w:val="444444"/>
          <w:sz w:val="27"/>
          <w:szCs w:val="27"/>
          <w:bdr w:val="none" w:sz="0" w:space="0" w:color="auto" w:frame="1"/>
        </w:rPr>
        <w:t>年度部门整体支出数据的准确性、真实性进行核实。</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rPr>
        <w:t>（二）查阅资料。查阅202</w:t>
      </w:r>
      <w:r w:rsidR="00844ED6">
        <w:rPr>
          <w:rFonts w:ascii="宋体" w:eastAsia="宋体" w:hAnsi="宋体" w:cs="宋体" w:hint="eastAsia"/>
          <w:color w:val="444444"/>
          <w:sz w:val="27"/>
          <w:szCs w:val="27"/>
          <w:bdr w:val="none" w:sz="0" w:space="0" w:color="auto" w:frame="1"/>
        </w:rPr>
        <w:t>1</w:t>
      </w:r>
      <w:r>
        <w:rPr>
          <w:rFonts w:ascii="宋体" w:eastAsia="宋体" w:hAnsi="宋体" w:cs="宋体" w:hint="eastAsia"/>
          <w:color w:val="444444"/>
          <w:sz w:val="27"/>
          <w:szCs w:val="27"/>
          <w:bdr w:val="none" w:sz="0" w:space="0" w:color="auto" w:frame="1"/>
        </w:rPr>
        <w:t>年度预算安排、预算追加、资金管理、经费支出、资产管理等相关文件资料和财务凭证。</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rPr>
        <w:lastRenderedPageBreak/>
        <w:t>（三）归纳汇总。对收集的评价材料结合本单位情况进行综合分析、归纳汇总。</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rPr>
        <w:t>（四）发放调查问卷。对履行职责情况的公众满意度进行调查。</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rPr>
        <w:t>（五）根据评价材料结合各项评价指标进行分析评分。</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rPr>
        <w:t>（六）形成绩效评价自评报告。</w:t>
      </w:r>
    </w:p>
    <w:p w:rsidR="001C7E90" w:rsidRDefault="001C7E90" w:rsidP="001C7E90">
      <w:pPr>
        <w:shd w:val="clear" w:color="auto" w:fill="FFFFFF"/>
        <w:adjustRightInd/>
        <w:snapToGrid/>
        <w:spacing w:after="0" w:line="480" w:lineRule="atLeast"/>
        <w:ind w:firstLine="542"/>
        <w:rPr>
          <w:rFonts w:ascii="微软雅黑" w:hAnsi="微软雅黑" w:cs="宋体"/>
          <w:color w:val="444444"/>
          <w:sz w:val="24"/>
          <w:szCs w:val="24"/>
        </w:rPr>
      </w:pPr>
      <w:r>
        <w:rPr>
          <w:rFonts w:ascii="宋体" w:eastAsia="宋体" w:hAnsi="宋体" w:cs="宋体" w:hint="eastAsia"/>
          <w:b/>
          <w:bCs/>
          <w:color w:val="444444"/>
          <w:sz w:val="27"/>
          <w:szCs w:val="27"/>
          <w:bdr w:val="none" w:sz="0" w:space="0" w:color="auto" w:frame="1"/>
        </w:rPr>
        <w:t>五、综合评价情况及评价结论</w:t>
      </w:r>
    </w:p>
    <w:p w:rsidR="001C7E90" w:rsidRDefault="001C7E90" w:rsidP="001C7E90">
      <w:pPr>
        <w:shd w:val="clear" w:color="auto" w:fill="FFFFFF"/>
        <w:adjustRightInd/>
        <w:snapToGrid/>
        <w:spacing w:after="0" w:line="480" w:lineRule="atLeast"/>
        <w:ind w:firstLine="540"/>
        <w:rPr>
          <w:rFonts w:ascii="微软雅黑" w:hAnsi="微软雅黑" w:cs="宋体"/>
          <w:color w:val="444444"/>
          <w:sz w:val="24"/>
          <w:szCs w:val="24"/>
        </w:rPr>
      </w:pPr>
      <w:r>
        <w:rPr>
          <w:rFonts w:ascii="宋体" w:eastAsia="宋体" w:hAnsi="宋体" w:cs="宋体" w:hint="eastAsia"/>
          <w:color w:val="444444"/>
          <w:sz w:val="27"/>
          <w:szCs w:val="27"/>
          <w:bdr w:val="none" w:sz="0" w:space="0" w:color="auto" w:frame="1"/>
        </w:rPr>
        <w:t>邵阳市城市管理和综合执法局开源节流，将有限的资金产生最大的效益。202</w:t>
      </w:r>
      <w:r w:rsidR="00844ED6">
        <w:rPr>
          <w:rFonts w:ascii="宋体" w:eastAsia="宋体" w:hAnsi="宋体" w:cs="宋体" w:hint="eastAsia"/>
          <w:color w:val="444444"/>
          <w:sz w:val="27"/>
          <w:szCs w:val="27"/>
          <w:bdr w:val="none" w:sz="0" w:space="0" w:color="auto" w:frame="1"/>
        </w:rPr>
        <w:t>1</w:t>
      </w:r>
      <w:r>
        <w:rPr>
          <w:rFonts w:ascii="宋体" w:eastAsia="宋体" w:hAnsi="宋体" w:cs="宋体" w:hint="eastAsia"/>
          <w:color w:val="444444"/>
          <w:sz w:val="27"/>
          <w:szCs w:val="27"/>
          <w:bdr w:val="none" w:sz="0" w:space="0" w:color="auto" w:frame="1"/>
        </w:rPr>
        <w:t>年日常财务管理工作实行统一核算，统一账户，统一管理。“三公经费”预算数为</w:t>
      </w:r>
      <w:r w:rsidR="00844ED6">
        <w:rPr>
          <w:rFonts w:ascii="宋体" w:eastAsia="宋体" w:hAnsi="宋体" w:cs="宋体" w:hint="eastAsia"/>
          <w:color w:val="444444"/>
          <w:sz w:val="27"/>
          <w:szCs w:val="27"/>
          <w:bdr w:val="none" w:sz="0" w:space="0" w:color="auto" w:frame="1"/>
        </w:rPr>
        <w:t>36.70</w:t>
      </w:r>
      <w:r>
        <w:rPr>
          <w:rFonts w:ascii="宋体" w:eastAsia="宋体" w:hAnsi="宋体" w:cs="宋体" w:hint="eastAsia"/>
          <w:color w:val="444444"/>
          <w:sz w:val="27"/>
          <w:szCs w:val="27"/>
          <w:bdr w:val="none" w:sz="0" w:space="0" w:color="auto" w:frame="1"/>
        </w:rPr>
        <w:t>万元，实际支出数为</w:t>
      </w:r>
      <w:r w:rsidR="00844ED6">
        <w:rPr>
          <w:rFonts w:ascii="宋体" w:eastAsia="宋体" w:hAnsi="宋体" w:cs="宋体" w:hint="eastAsia"/>
          <w:color w:val="444444"/>
          <w:sz w:val="27"/>
          <w:szCs w:val="27"/>
          <w:bdr w:val="none" w:sz="0" w:space="0" w:color="auto" w:frame="1"/>
        </w:rPr>
        <w:t>24.88</w:t>
      </w:r>
      <w:r>
        <w:rPr>
          <w:rFonts w:ascii="宋体" w:eastAsia="宋体" w:hAnsi="宋体" w:cs="宋体" w:hint="eastAsia"/>
          <w:color w:val="444444"/>
          <w:sz w:val="27"/>
          <w:szCs w:val="27"/>
          <w:bdr w:val="none" w:sz="0" w:space="0" w:color="auto" w:frame="1"/>
        </w:rPr>
        <w:t>万元，商品与服务支出202</w:t>
      </w:r>
      <w:r w:rsidR="00844ED6">
        <w:rPr>
          <w:rFonts w:ascii="宋体" w:eastAsia="宋体" w:hAnsi="宋体" w:cs="宋体" w:hint="eastAsia"/>
          <w:color w:val="444444"/>
          <w:sz w:val="27"/>
          <w:szCs w:val="27"/>
          <w:bdr w:val="none" w:sz="0" w:space="0" w:color="auto" w:frame="1"/>
        </w:rPr>
        <w:t>1</w:t>
      </w:r>
      <w:r>
        <w:rPr>
          <w:rFonts w:ascii="宋体" w:eastAsia="宋体" w:hAnsi="宋体" w:cs="宋体" w:hint="eastAsia"/>
          <w:color w:val="444444"/>
          <w:sz w:val="27"/>
          <w:szCs w:val="27"/>
          <w:bdr w:val="none" w:sz="0" w:space="0" w:color="auto" w:frame="1"/>
        </w:rPr>
        <w:t>年比</w:t>
      </w:r>
      <w:r w:rsidR="00844ED6">
        <w:rPr>
          <w:rFonts w:ascii="宋体" w:eastAsia="宋体" w:hAnsi="宋体" w:cs="宋体" w:hint="eastAsia"/>
          <w:color w:val="444444"/>
          <w:sz w:val="27"/>
          <w:szCs w:val="27"/>
          <w:bdr w:val="none" w:sz="0" w:space="0" w:color="auto" w:frame="1"/>
        </w:rPr>
        <w:t>2020</w:t>
      </w:r>
      <w:r>
        <w:rPr>
          <w:rFonts w:ascii="宋体" w:eastAsia="宋体" w:hAnsi="宋体" w:cs="宋体" w:hint="eastAsia"/>
          <w:color w:val="444444"/>
          <w:sz w:val="27"/>
          <w:szCs w:val="27"/>
          <w:bdr w:val="none" w:sz="0" w:space="0" w:color="auto" w:frame="1"/>
        </w:rPr>
        <w:t>年有所下降，主要原因是单位将全</w:t>
      </w:r>
      <w:r w:rsidR="00885F24">
        <w:rPr>
          <w:rFonts w:ascii="宋体" w:eastAsia="宋体" w:hAnsi="宋体" w:cs="宋体" w:hint="eastAsia"/>
          <w:color w:val="444444"/>
          <w:sz w:val="27"/>
          <w:szCs w:val="27"/>
          <w:bdr w:val="none" w:sz="0" w:space="0" w:color="auto" w:frame="1"/>
        </w:rPr>
        <w:t>面落实厉行节约的相关政策和措施，严格执行预算，继续严控经费开支</w:t>
      </w:r>
      <w:r w:rsidR="00B649BC" w:rsidRPr="00B649BC">
        <w:rPr>
          <w:rFonts w:ascii="宋体" w:eastAsia="宋体" w:hAnsi="宋体" w:cs="宋体" w:hint="eastAsia"/>
          <w:color w:val="444444"/>
          <w:sz w:val="27"/>
          <w:szCs w:val="27"/>
          <w:bdr w:val="none" w:sz="0" w:space="0" w:color="auto" w:frame="1"/>
        </w:rPr>
        <w:t>。</w:t>
      </w:r>
      <w:r w:rsidR="004713C8">
        <w:rPr>
          <w:rFonts w:ascii="宋体" w:eastAsia="宋体" w:hAnsi="宋体" w:cs="宋体" w:hint="eastAsia"/>
          <w:color w:val="444444"/>
          <w:sz w:val="27"/>
          <w:szCs w:val="27"/>
          <w:bdr w:val="none" w:sz="0" w:space="0" w:color="auto" w:frame="1"/>
        </w:rPr>
        <w:t>2021年非税收入上缴2200万元。</w:t>
      </w:r>
      <w:r>
        <w:rPr>
          <w:rFonts w:ascii="宋体" w:eastAsia="宋体" w:hAnsi="宋体" w:cs="宋体" w:hint="eastAsia"/>
          <w:color w:val="444444"/>
          <w:sz w:val="27"/>
          <w:szCs w:val="27"/>
          <w:bdr w:val="none" w:sz="0" w:space="0" w:color="auto" w:frame="1"/>
        </w:rPr>
        <w:t>政府采购方面，严格执行《邵阳市政府采购目录及政府采购限额标准和公开招标数额标准》的规定，严格申报，严格按照采购标准进行采购，提高财政资金的使用效率。采购过程中严格执行《政府采购法》，每一项采购项目均通过了邵阳市城市管理和综合执法局及财政局采购办审批后采购。制定了资产管理制度，对报废资产严格按照处置程序审批和核销。整体支出符合国家财政法规和财务管理制度规定。资金拨付有完整的审批程序，支出严格按部门预算批复的用途执行，资金使用无截留、挤占、挪用、虚列支出、随意借用、大额现金支付等情况。按规定内容、时限公开了预决算信息。开展了202</w:t>
      </w:r>
      <w:r w:rsidR="00844ED6">
        <w:rPr>
          <w:rFonts w:ascii="宋体" w:eastAsia="宋体" w:hAnsi="宋体" w:cs="宋体" w:hint="eastAsia"/>
          <w:color w:val="444444"/>
          <w:sz w:val="27"/>
          <w:szCs w:val="27"/>
          <w:bdr w:val="none" w:sz="0" w:space="0" w:color="auto" w:frame="1"/>
        </w:rPr>
        <w:t>1</w:t>
      </w:r>
      <w:r>
        <w:rPr>
          <w:rFonts w:ascii="宋体" w:eastAsia="宋体" w:hAnsi="宋体" w:cs="宋体" w:hint="eastAsia"/>
          <w:color w:val="444444"/>
          <w:sz w:val="27"/>
          <w:szCs w:val="27"/>
          <w:bdr w:val="none" w:sz="0" w:space="0" w:color="auto" w:frame="1"/>
        </w:rPr>
        <w:t>年度部门整体支出绩效自评，并在规定时间内上报自评报告材料。根据绩效评价规定内容，</w:t>
      </w:r>
      <w:r w:rsidRPr="0051237B">
        <w:rPr>
          <w:rFonts w:ascii="宋体" w:eastAsia="宋体" w:hAnsi="宋体" w:cs="宋体" w:hint="eastAsia"/>
          <w:color w:val="444444"/>
          <w:sz w:val="27"/>
          <w:szCs w:val="27"/>
          <w:bdr w:val="none" w:sz="0" w:space="0" w:color="auto" w:frame="1"/>
        </w:rPr>
        <w:t>单位自评为9</w:t>
      </w:r>
      <w:r w:rsidR="00885F24">
        <w:rPr>
          <w:rFonts w:ascii="宋体" w:eastAsia="宋体" w:hAnsi="宋体" w:cs="宋体" w:hint="eastAsia"/>
          <w:color w:val="444444"/>
          <w:sz w:val="27"/>
          <w:szCs w:val="27"/>
          <w:bdr w:val="none" w:sz="0" w:space="0" w:color="auto" w:frame="1"/>
        </w:rPr>
        <w:t>7</w:t>
      </w:r>
      <w:r w:rsidRPr="0051237B">
        <w:rPr>
          <w:rFonts w:ascii="宋体" w:eastAsia="宋体" w:hAnsi="宋体" w:cs="宋体" w:hint="eastAsia"/>
          <w:color w:val="444444"/>
          <w:sz w:val="27"/>
          <w:szCs w:val="27"/>
          <w:bdr w:val="none" w:sz="0" w:space="0" w:color="auto" w:frame="1"/>
        </w:rPr>
        <w:t>分，评价结果为优秀。（详见附件</w:t>
      </w:r>
      <w:r w:rsidR="00DB0C09" w:rsidRPr="0051237B">
        <w:rPr>
          <w:rFonts w:ascii="宋体" w:eastAsia="宋体" w:hAnsi="宋体" w:cs="宋体" w:hint="eastAsia"/>
          <w:color w:val="444444"/>
          <w:sz w:val="27"/>
          <w:szCs w:val="27"/>
          <w:bdr w:val="none" w:sz="0" w:space="0" w:color="auto" w:frame="1"/>
        </w:rPr>
        <w:t>1</w:t>
      </w:r>
      <w:r w:rsidRPr="0051237B">
        <w:rPr>
          <w:rFonts w:ascii="宋体" w:eastAsia="宋体" w:hAnsi="宋体" w:cs="宋体" w:hint="eastAsia"/>
          <w:color w:val="444444"/>
          <w:sz w:val="27"/>
          <w:szCs w:val="27"/>
          <w:bdr w:val="none" w:sz="0" w:space="0" w:color="auto" w:frame="1"/>
        </w:rPr>
        <w:t>）</w:t>
      </w:r>
    </w:p>
    <w:p w:rsidR="001C7E90" w:rsidRDefault="001C7E90" w:rsidP="00844ED6">
      <w:pPr>
        <w:shd w:val="clear" w:color="auto" w:fill="FFFFFF"/>
        <w:adjustRightInd/>
        <w:snapToGrid/>
        <w:spacing w:after="0" w:line="480" w:lineRule="atLeast"/>
        <w:ind w:firstLine="542"/>
        <w:rPr>
          <w:rFonts w:ascii="微软雅黑" w:hAnsi="微软雅黑" w:cs="宋体"/>
          <w:color w:val="444444"/>
          <w:sz w:val="24"/>
          <w:szCs w:val="24"/>
        </w:rPr>
      </w:pPr>
      <w:r>
        <w:rPr>
          <w:rFonts w:ascii="宋体" w:eastAsia="宋体" w:hAnsi="宋体" w:cs="宋体" w:hint="eastAsia"/>
          <w:b/>
          <w:bCs/>
          <w:color w:val="444444"/>
          <w:sz w:val="27"/>
          <w:szCs w:val="27"/>
          <w:bdr w:val="none" w:sz="0" w:space="0" w:color="auto" w:frame="1"/>
        </w:rPr>
        <w:t>六、部门整体支出主要绩效</w:t>
      </w:r>
      <w:r>
        <w:rPr>
          <w:rFonts w:ascii="宋体" w:eastAsia="宋体" w:hAnsi="宋体" w:cs="宋体" w:hint="eastAsia"/>
          <w:color w:val="444444"/>
          <w:sz w:val="27"/>
          <w:szCs w:val="27"/>
          <w:bdr w:val="none" w:sz="0" w:space="0" w:color="auto" w:frame="1"/>
        </w:rPr>
        <w:t xml:space="preserve"> </w:t>
      </w:r>
      <w:r>
        <w:rPr>
          <w:rFonts w:ascii="宋体" w:eastAsia="宋体" w:hAnsi="宋体" w:cs="宋体" w:hint="eastAsia"/>
          <w:color w:val="444444"/>
          <w:sz w:val="27"/>
          <w:szCs w:val="27"/>
          <w:bdr w:val="none" w:sz="0" w:space="0" w:color="auto" w:frame="1"/>
        </w:rPr>
        <w:t> </w:t>
      </w:r>
    </w:p>
    <w:p w:rsidR="001C7E90" w:rsidRPr="00B649BC" w:rsidRDefault="00844ED6" w:rsidP="001C7E90">
      <w:pPr>
        <w:shd w:val="clear" w:color="auto" w:fill="FFFFFF"/>
        <w:adjustRightInd/>
        <w:snapToGrid/>
        <w:spacing w:after="0" w:line="480" w:lineRule="atLeast"/>
        <w:ind w:firstLine="540"/>
        <w:rPr>
          <w:rFonts w:ascii="微软雅黑" w:hAnsi="微软雅黑" w:cs="宋体"/>
          <w:color w:val="444444"/>
          <w:sz w:val="24"/>
          <w:szCs w:val="24"/>
        </w:rPr>
      </w:pPr>
      <w:r w:rsidRPr="00B649BC">
        <w:rPr>
          <w:rFonts w:ascii="宋体" w:eastAsia="宋体" w:hAnsi="宋体" w:cs="宋体" w:hint="eastAsia"/>
          <w:color w:val="444444"/>
          <w:sz w:val="27"/>
          <w:szCs w:val="27"/>
          <w:bdr w:val="none" w:sz="0" w:space="0" w:color="auto" w:frame="1"/>
        </w:rPr>
        <w:t>1</w:t>
      </w:r>
      <w:r w:rsidR="001C7E90" w:rsidRPr="00B649BC">
        <w:rPr>
          <w:rFonts w:ascii="宋体" w:eastAsia="宋体" w:hAnsi="宋体" w:cs="宋体" w:hint="eastAsia"/>
          <w:color w:val="444444"/>
          <w:sz w:val="27"/>
          <w:szCs w:val="27"/>
          <w:bdr w:val="none" w:sz="0" w:space="0" w:color="auto" w:frame="1"/>
        </w:rPr>
        <w:t>.环卫督查考核项目202</w:t>
      </w:r>
      <w:r w:rsidRPr="00B649BC">
        <w:rPr>
          <w:rFonts w:ascii="宋体" w:eastAsia="宋体" w:hAnsi="宋体" w:cs="宋体" w:hint="eastAsia"/>
          <w:color w:val="444444"/>
          <w:sz w:val="27"/>
          <w:szCs w:val="27"/>
          <w:bdr w:val="none" w:sz="0" w:space="0" w:color="auto" w:frame="1"/>
        </w:rPr>
        <w:t>1</w:t>
      </w:r>
      <w:r w:rsidR="001C7E90" w:rsidRPr="00B649BC">
        <w:rPr>
          <w:rFonts w:ascii="宋体" w:eastAsia="宋体" w:hAnsi="宋体" w:cs="宋体" w:hint="eastAsia"/>
          <w:color w:val="444444"/>
          <w:sz w:val="27"/>
          <w:szCs w:val="27"/>
          <w:bdr w:val="none" w:sz="0" w:space="0" w:color="auto" w:frame="1"/>
        </w:rPr>
        <w:t>年组织明检、“门前三包”乡办考核、重大活动、专项检查、日常巡查达</w:t>
      </w:r>
      <w:r w:rsidRPr="00B649BC">
        <w:rPr>
          <w:rFonts w:ascii="宋体" w:eastAsia="宋体" w:hAnsi="宋体" w:cs="宋体" w:hint="eastAsia"/>
          <w:color w:val="444444"/>
          <w:sz w:val="27"/>
          <w:szCs w:val="27"/>
          <w:bdr w:val="none" w:sz="0" w:space="0" w:color="auto" w:frame="1"/>
        </w:rPr>
        <w:t>140</w:t>
      </w:r>
      <w:r w:rsidR="001C7E90" w:rsidRPr="00B649BC">
        <w:rPr>
          <w:rFonts w:ascii="宋体" w:eastAsia="宋体" w:hAnsi="宋体" w:cs="宋体" w:hint="eastAsia"/>
          <w:color w:val="444444"/>
          <w:sz w:val="27"/>
          <w:szCs w:val="27"/>
          <w:bdr w:val="none" w:sz="0" w:space="0" w:color="auto" w:frame="1"/>
        </w:rPr>
        <w:t>次，问题整改率大于95%，及时整改率不超过24小时，社会公众满意度大于80%。</w:t>
      </w:r>
    </w:p>
    <w:p w:rsidR="001C7E90" w:rsidRPr="00B649BC" w:rsidRDefault="00844ED6" w:rsidP="001C7E90">
      <w:pPr>
        <w:shd w:val="clear" w:color="auto" w:fill="FFFFFF"/>
        <w:adjustRightInd/>
        <w:snapToGrid/>
        <w:spacing w:after="0" w:line="480" w:lineRule="atLeast"/>
        <w:ind w:firstLine="540"/>
        <w:rPr>
          <w:rFonts w:ascii="微软雅黑" w:hAnsi="微软雅黑" w:cs="宋体"/>
          <w:color w:val="444444"/>
          <w:sz w:val="24"/>
          <w:szCs w:val="24"/>
        </w:rPr>
      </w:pPr>
      <w:r w:rsidRPr="00B649BC">
        <w:rPr>
          <w:rFonts w:ascii="宋体" w:eastAsia="宋体" w:hAnsi="宋体" w:cs="宋体" w:hint="eastAsia"/>
          <w:color w:val="444444"/>
          <w:sz w:val="27"/>
          <w:szCs w:val="27"/>
          <w:bdr w:val="none" w:sz="0" w:space="0" w:color="auto" w:frame="1"/>
        </w:rPr>
        <w:lastRenderedPageBreak/>
        <w:t>2</w:t>
      </w:r>
      <w:r w:rsidR="001C7E90" w:rsidRPr="00B649BC">
        <w:rPr>
          <w:rFonts w:ascii="宋体" w:eastAsia="宋体" w:hAnsi="宋体" w:cs="宋体" w:hint="eastAsia"/>
          <w:color w:val="444444"/>
          <w:sz w:val="27"/>
          <w:szCs w:val="27"/>
          <w:bdr w:val="none" w:sz="0" w:space="0" w:color="auto" w:frame="1"/>
        </w:rPr>
        <w:t>.数字城管项目实施以来，极大提高了城市管理与服务的质量、效率，全面提升了城市管理水平，大幅降低城管问题巡查、处置成本，减少损失，取得了明显的社会效益和经济效益，为保护环境生态及对可持续发展，产生了积极的推动作用。</w:t>
      </w:r>
    </w:p>
    <w:p w:rsidR="001C7E90" w:rsidRDefault="00844ED6" w:rsidP="001C7E90">
      <w:pPr>
        <w:shd w:val="clear" w:color="auto" w:fill="FFFFFF"/>
        <w:adjustRightInd/>
        <w:snapToGrid/>
        <w:spacing w:after="0" w:line="480" w:lineRule="atLeast"/>
        <w:ind w:firstLine="540"/>
        <w:rPr>
          <w:rFonts w:ascii="微软雅黑" w:hAnsi="微软雅黑" w:cs="宋体"/>
          <w:color w:val="444444"/>
          <w:sz w:val="24"/>
          <w:szCs w:val="24"/>
        </w:rPr>
      </w:pPr>
      <w:r w:rsidRPr="008359C9">
        <w:rPr>
          <w:rFonts w:ascii="宋体" w:eastAsia="宋体" w:hAnsi="宋体" w:cs="宋体" w:hint="eastAsia"/>
          <w:color w:val="444444"/>
          <w:sz w:val="27"/>
          <w:szCs w:val="27"/>
          <w:bdr w:val="none" w:sz="0" w:space="0" w:color="auto" w:frame="1"/>
        </w:rPr>
        <w:t>3</w:t>
      </w:r>
      <w:r w:rsidR="001C7E90" w:rsidRPr="008359C9">
        <w:rPr>
          <w:rFonts w:ascii="宋体" w:eastAsia="宋体" w:hAnsi="宋体" w:cs="宋体" w:hint="eastAsia"/>
          <w:color w:val="444444"/>
          <w:sz w:val="27"/>
          <w:szCs w:val="27"/>
          <w:bdr w:val="none" w:sz="0" w:space="0" w:color="auto" w:frame="1"/>
        </w:rPr>
        <w:t>.环境卫生管理精细化程度提高，市区生活垃圾日产日清，无害化处理率99.</w:t>
      </w:r>
      <w:r w:rsidRPr="008359C9">
        <w:rPr>
          <w:rFonts w:ascii="宋体" w:eastAsia="宋体" w:hAnsi="宋体" w:cs="宋体" w:hint="eastAsia"/>
          <w:color w:val="444444"/>
          <w:sz w:val="27"/>
          <w:szCs w:val="27"/>
          <w:bdr w:val="none" w:sz="0" w:space="0" w:color="auto" w:frame="1"/>
        </w:rPr>
        <w:t>51</w:t>
      </w:r>
      <w:r w:rsidR="001C7E90" w:rsidRPr="008359C9">
        <w:rPr>
          <w:rFonts w:ascii="宋体" w:eastAsia="宋体" w:hAnsi="宋体" w:cs="宋体" w:hint="eastAsia"/>
          <w:color w:val="444444"/>
          <w:sz w:val="27"/>
          <w:szCs w:val="27"/>
          <w:bdr w:val="none" w:sz="0" w:space="0" w:color="auto" w:frame="1"/>
        </w:rPr>
        <w:t>%；主街干道、背街小巷、社区院落清扫保洁市场化无缝覆盖，主要街道保洁时长达16小时以上，道路清扫保洁率达100%，</w:t>
      </w:r>
      <w:r w:rsidR="008359C9" w:rsidRPr="00F43ADD">
        <w:rPr>
          <w:rFonts w:ascii="宋体" w:eastAsia="宋体" w:hAnsi="宋体" w:cs="宋体" w:hint="eastAsia"/>
          <w:color w:val="444444"/>
          <w:sz w:val="27"/>
          <w:szCs w:val="27"/>
          <w:bdr w:val="none" w:sz="0" w:space="0" w:color="auto" w:frame="1"/>
        </w:rPr>
        <w:t>每日机械化清扫不低于2次，道路冲洒水不低于4次，以背街小巷、卫生死角为重点开展专项清理，消杀保洁全天化全境化，最大程度减少细菌滋生点。</w:t>
      </w:r>
      <w:r w:rsidR="001C7E90" w:rsidRPr="008359C9">
        <w:rPr>
          <w:rFonts w:ascii="宋体" w:eastAsia="宋体" w:hAnsi="宋体" w:cs="宋体" w:hint="eastAsia"/>
          <w:color w:val="444444"/>
          <w:sz w:val="27"/>
          <w:szCs w:val="27"/>
          <w:bdr w:val="none" w:sz="0" w:space="0" w:color="auto" w:frame="1"/>
        </w:rPr>
        <w:t>市容秩序整治力度不减，聚焦出店经营、流动摊贩等问题，以校园周边、城市主次干道、公园广场等为重点，</w:t>
      </w:r>
      <w:r w:rsidR="008359C9" w:rsidRPr="008359C9">
        <w:rPr>
          <w:rFonts w:ascii="宋体" w:eastAsia="宋体" w:hAnsi="宋体" w:cs="宋体" w:hint="eastAsia"/>
          <w:color w:val="444444"/>
          <w:sz w:val="27"/>
          <w:szCs w:val="27"/>
          <w:bdr w:val="none" w:sz="0" w:space="0" w:color="auto" w:frame="1"/>
        </w:rPr>
        <w:t>出动城管执</w:t>
      </w:r>
      <w:r w:rsidR="008359C9" w:rsidRPr="00F43ADD">
        <w:rPr>
          <w:rFonts w:ascii="宋体" w:eastAsia="宋体" w:hAnsi="宋体" w:cs="宋体" w:hint="eastAsia"/>
          <w:color w:val="444444"/>
          <w:sz w:val="27"/>
          <w:szCs w:val="27"/>
          <w:bdr w:val="none" w:sz="0" w:space="0" w:color="auto" w:frame="1"/>
        </w:rPr>
        <w:t>法人员370余人次，执法车辆26台次在城乡结合部开展市容秩序专项整治，共取缔、处罚流动摊贩782处，规范出店经营600余起，处罚35起，先行登记保存经营工具130起、收缴小广告、宣传单5000余份。</w:t>
      </w:r>
      <w:r w:rsidR="008359C9">
        <w:rPr>
          <w:rFonts w:ascii="宋体" w:eastAsia="宋体" w:hAnsi="宋体" w:cs="宋体" w:hint="eastAsia"/>
          <w:color w:val="444444"/>
          <w:sz w:val="27"/>
          <w:szCs w:val="27"/>
          <w:bdr w:val="none" w:sz="0" w:space="0" w:color="auto" w:frame="1"/>
        </w:rPr>
        <w:t>开展户外广告整治，</w:t>
      </w:r>
      <w:r w:rsidR="008359C9" w:rsidRPr="00F43ADD">
        <w:rPr>
          <w:rFonts w:ascii="宋体" w:eastAsia="宋体" w:hAnsi="宋体" w:cs="宋体" w:hint="eastAsia"/>
          <w:color w:val="444444"/>
          <w:sz w:val="27"/>
          <w:szCs w:val="27"/>
          <w:bdr w:val="none" w:sz="0" w:space="0" w:color="auto" w:frame="1"/>
        </w:rPr>
        <w:t>共取缔道旗广告580处，拆除各类违章、破损广告1300余块，拆除悬挂灯箱广告560余个，拆除落地式广告牌、指示牌800余块，拆除建筑立面广告牌600余块，拆除存在安全隐患广告设施300余块。</w:t>
      </w:r>
    </w:p>
    <w:p w:rsidR="001C7E90" w:rsidRDefault="001C7E90" w:rsidP="001C7E90">
      <w:pPr>
        <w:shd w:val="clear" w:color="auto" w:fill="FFFFFF"/>
        <w:adjustRightInd/>
        <w:snapToGrid/>
        <w:spacing w:after="0" w:line="480" w:lineRule="atLeast"/>
        <w:ind w:firstLine="542"/>
        <w:rPr>
          <w:rFonts w:ascii="微软雅黑" w:hAnsi="微软雅黑" w:cs="宋体"/>
          <w:color w:val="444444"/>
          <w:sz w:val="24"/>
          <w:szCs w:val="24"/>
        </w:rPr>
      </w:pPr>
      <w:r>
        <w:rPr>
          <w:rFonts w:ascii="宋体" w:eastAsia="宋体" w:hAnsi="宋体" w:cs="宋体" w:hint="eastAsia"/>
          <w:b/>
          <w:bCs/>
          <w:color w:val="444444"/>
          <w:sz w:val="27"/>
          <w:szCs w:val="27"/>
          <w:bdr w:val="none" w:sz="0" w:space="0" w:color="auto" w:frame="1"/>
        </w:rPr>
        <w:t>七、存在的问题</w:t>
      </w:r>
    </w:p>
    <w:p w:rsidR="001C7E90" w:rsidRPr="005334A0" w:rsidRDefault="001C7E90" w:rsidP="005334A0">
      <w:pPr>
        <w:shd w:val="clear" w:color="auto" w:fill="FFFFFF"/>
        <w:adjustRightInd/>
        <w:snapToGrid/>
        <w:spacing w:after="0" w:line="480" w:lineRule="atLeast"/>
        <w:ind w:firstLine="540"/>
        <w:rPr>
          <w:rFonts w:ascii="微软雅黑" w:hAnsi="微软雅黑" w:cs="宋体"/>
          <w:color w:val="444444"/>
          <w:sz w:val="24"/>
          <w:szCs w:val="24"/>
        </w:rPr>
      </w:pPr>
      <w:r w:rsidRPr="005334A0">
        <w:rPr>
          <w:rFonts w:ascii="宋体" w:eastAsia="宋体" w:hAnsi="宋体" w:cs="宋体" w:hint="eastAsia"/>
          <w:color w:val="444444"/>
          <w:sz w:val="27"/>
          <w:szCs w:val="27"/>
          <w:bdr w:val="none" w:sz="0" w:space="0" w:color="auto" w:frame="1"/>
        </w:rPr>
        <w:t>邵阳市城市管理和综合执法局在资金使用和资产管理上都取得了一定的成绩，但是还是存在一定问题。</w:t>
      </w:r>
      <w:r w:rsidR="005334A0">
        <w:rPr>
          <w:rFonts w:ascii="微软雅黑" w:hAnsi="微软雅黑" w:cs="宋体" w:hint="eastAsia"/>
          <w:color w:val="444444"/>
          <w:sz w:val="24"/>
          <w:szCs w:val="24"/>
        </w:rPr>
        <w:t>一是</w:t>
      </w:r>
      <w:r w:rsidRPr="005334A0">
        <w:rPr>
          <w:rFonts w:ascii="宋体" w:eastAsia="宋体" w:hAnsi="宋体" w:cs="宋体" w:hint="eastAsia"/>
          <w:color w:val="444444"/>
          <w:sz w:val="27"/>
          <w:szCs w:val="27"/>
          <w:bdr w:val="none" w:sz="0" w:space="0" w:color="auto" w:frame="1"/>
        </w:rPr>
        <w:t>资产管理效率</w:t>
      </w:r>
      <w:r w:rsidR="003E01B2" w:rsidRPr="005334A0">
        <w:rPr>
          <w:rFonts w:ascii="宋体" w:eastAsia="宋体" w:hAnsi="宋体" w:cs="宋体" w:hint="eastAsia"/>
          <w:color w:val="444444"/>
          <w:sz w:val="27"/>
          <w:szCs w:val="27"/>
          <w:bdr w:val="none" w:sz="0" w:space="0" w:color="auto" w:frame="1"/>
        </w:rPr>
        <w:t>有待</w:t>
      </w:r>
      <w:r w:rsidRPr="005334A0">
        <w:rPr>
          <w:rFonts w:ascii="宋体" w:eastAsia="宋体" w:hAnsi="宋体" w:cs="宋体" w:hint="eastAsia"/>
          <w:color w:val="444444"/>
          <w:sz w:val="27"/>
          <w:szCs w:val="27"/>
          <w:bdr w:val="none" w:sz="0" w:space="0" w:color="auto" w:frame="1"/>
        </w:rPr>
        <w:t>高。</w:t>
      </w:r>
      <w:r w:rsidR="003E01B2" w:rsidRPr="005334A0">
        <w:rPr>
          <w:rFonts w:ascii="宋体" w:eastAsia="宋体" w:hAnsi="宋体" w:cs="宋体" w:hint="eastAsia"/>
          <w:color w:val="444444"/>
          <w:sz w:val="27"/>
          <w:szCs w:val="27"/>
          <w:bdr w:val="none" w:sz="0" w:space="0" w:color="auto" w:frame="1"/>
        </w:rPr>
        <w:t>第</w:t>
      </w:r>
      <w:r w:rsidR="005334A0">
        <w:rPr>
          <w:rFonts w:ascii="宋体" w:eastAsia="宋体" w:hAnsi="宋体" w:cs="宋体" w:hint="eastAsia"/>
          <w:color w:val="444444"/>
          <w:sz w:val="27"/>
          <w:szCs w:val="27"/>
          <w:bdr w:val="none" w:sz="0" w:space="0" w:color="auto" w:frame="1"/>
        </w:rPr>
        <w:t>二是</w:t>
      </w:r>
      <w:r w:rsidR="005334A0" w:rsidRPr="005334A0">
        <w:rPr>
          <w:rFonts w:ascii="宋体" w:eastAsia="宋体" w:hAnsi="宋体" w:cs="宋体" w:hint="eastAsia"/>
          <w:color w:val="444444"/>
          <w:sz w:val="27"/>
          <w:szCs w:val="27"/>
          <w:bdr w:val="none" w:sz="0" w:space="0" w:color="auto" w:frame="1"/>
        </w:rPr>
        <w:t>单位往来账款的管理有待加强。</w:t>
      </w:r>
    </w:p>
    <w:p w:rsidR="001C7E90" w:rsidRPr="005334A0" w:rsidRDefault="001C7E90" w:rsidP="001C7E90">
      <w:pPr>
        <w:shd w:val="clear" w:color="auto" w:fill="FFFFFF"/>
        <w:adjustRightInd/>
        <w:snapToGrid/>
        <w:spacing w:after="0" w:line="480" w:lineRule="atLeast"/>
        <w:ind w:firstLine="542"/>
        <w:rPr>
          <w:rFonts w:ascii="微软雅黑" w:hAnsi="微软雅黑" w:cs="宋体"/>
          <w:color w:val="444444"/>
          <w:sz w:val="24"/>
          <w:szCs w:val="24"/>
        </w:rPr>
      </w:pPr>
      <w:r w:rsidRPr="005334A0">
        <w:rPr>
          <w:rFonts w:ascii="宋体" w:eastAsia="宋体" w:hAnsi="宋体" w:cs="宋体" w:hint="eastAsia"/>
          <w:b/>
          <w:bCs/>
          <w:color w:val="444444"/>
          <w:sz w:val="27"/>
          <w:szCs w:val="27"/>
          <w:bdr w:val="none" w:sz="0" w:space="0" w:color="auto" w:frame="1"/>
        </w:rPr>
        <w:t>八、改进措施和有关建议</w:t>
      </w:r>
    </w:p>
    <w:p w:rsidR="005334A0" w:rsidRDefault="008359C9" w:rsidP="005334A0">
      <w:pPr>
        <w:shd w:val="clear" w:color="auto" w:fill="FFFFFF"/>
        <w:adjustRightInd/>
        <w:snapToGrid/>
        <w:spacing w:after="0" w:line="480" w:lineRule="atLeast"/>
        <w:ind w:firstLine="540"/>
        <w:rPr>
          <w:rFonts w:ascii="宋体" w:eastAsia="宋体" w:hAnsi="宋体" w:cs="宋体"/>
          <w:color w:val="444444"/>
          <w:sz w:val="27"/>
          <w:szCs w:val="27"/>
          <w:bdr w:val="none" w:sz="0" w:space="0" w:color="auto" w:frame="1"/>
        </w:rPr>
      </w:pPr>
      <w:r w:rsidRPr="008359C9">
        <w:rPr>
          <w:rFonts w:ascii="宋体" w:eastAsia="宋体" w:hAnsi="宋体" w:cs="宋体" w:hint="eastAsia"/>
          <w:color w:val="444444"/>
          <w:sz w:val="27"/>
          <w:szCs w:val="27"/>
          <w:bdr w:val="none" w:sz="0" w:space="0" w:color="auto" w:frame="1"/>
        </w:rPr>
        <w:t>一</w:t>
      </w:r>
      <w:r w:rsidR="005334A0">
        <w:rPr>
          <w:rFonts w:ascii="宋体" w:eastAsia="宋体" w:hAnsi="宋体" w:cs="宋体" w:hint="eastAsia"/>
          <w:color w:val="444444"/>
          <w:sz w:val="27"/>
          <w:szCs w:val="27"/>
          <w:bdr w:val="none" w:sz="0" w:space="0" w:color="auto" w:frame="1"/>
        </w:rPr>
        <w:t>、一是</w:t>
      </w:r>
      <w:r w:rsidR="001C7E90" w:rsidRPr="008359C9">
        <w:rPr>
          <w:rFonts w:ascii="宋体" w:eastAsia="宋体" w:hAnsi="宋体" w:cs="宋体" w:hint="eastAsia"/>
          <w:color w:val="444444"/>
          <w:sz w:val="27"/>
          <w:szCs w:val="27"/>
          <w:bdr w:val="none" w:sz="0" w:space="0" w:color="auto" w:frame="1"/>
        </w:rPr>
        <w:t>加强对资产管理人员技能培训，充分提高资产管理效率。</w:t>
      </w:r>
      <w:r w:rsidR="005334A0">
        <w:rPr>
          <w:rFonts w:ascii="宋体" w:eastAsia="宋体" w:hAnsi="宋体" w:cs="宋体" w:hint="eastAsia"/>
          <w:color w:val="444444"/>
          <w:sz w:val="27"/>
          <w:szCs w:val="27"/>
          <w:bdr w:val="none" w:sz="0" w:space="0" w:color="auto" w:frame="1"/>
        </w:rPr>
        <w:t>二是</w:t>
      </w:r>
      <w:r w:rsidR="001C7E90" w:rsidRPr="008359C9">
        <w:rPr>
          <w:rFonts w:ascii="宋体" w:eastAsia="宋体" w:hAnsi="宋体" w:cs="宋体" w:hint="eastAsia"/>
          <w:color w:val="444444"/>
          <w:sz w:val="27"/>
          <w:szCs w:val="27"/>
          <w:bdr w:val="none" w:sz="0" w:space="0" w:color="auto" w:frame="1"/>
        </w:rPr>
        <w:t>加大资产监管力度，完善资产管理制度，定期对资产进行清查。</w:t>
      </w:r>
    </w:p>
    <w:p w:rsidR="005334A0" w:rsidRPr="005334A0" w:rsidRDefault="005334A0" w:rsidP="005334A0">
      <w:pPr>
        <w:shd w:val="clear" w:color="auto" w:fill="FFFFFF"/>
        <w:adjustRightInd/>
        <w:snapToGrid/>
        <w:spacing w:after="0" w:line="480" w:lineRule="atLeast"/>
        <w:ind w:firstLine="540"/>
        <w:rPr>
          <w:rFonts w:ascii="宋体" w:eastAsia="宋体" w:hAnsi="宋体" w:cs="宋体"/>
          <w:color w:val="444444"/>
          <w:sz w:val="27"/>
          <w:szCs w:val="27"/>
          <w:bdr w:val="none" w:sz="0" w:space="0" w:color="auto" w:frame="1"/>
        </w:rPr>
      </w:pPr>
      <w:r>
        <w:rPr>
          <w:rFonts w:ascii="宋体" w:eastAsia="宋体" w:hAnsi="宋体" w:cs="宋体" w:hint="eastAsia"/>
          <w:color w:val="444444"/>
          <w:sz w:val="27"/>
          <w:szCs w:val="27"/>
          <w:bdr w:val="none" w:sz="0" w:space="0" w:color="auto" w:frame="1"/>
        </w:rPr>
        <w:t>二、</w:t>
      </w:r>
      <w:r w:rsidRPr="005334A0">
        <w:rPr>
          <w:rFonts w:ascii="宋体" w:eastAsia="宋体" w:hAnsi="宋体" w:cs="宋体" w:hint="eastAsia"/>
          <w:color w:val="444444"/>
          <w:sz w:val="27"/>
          <w:szCs w:val="27"/>
          <w:bdr w:val="none" w:sz="0" w:space="0" w:color="auto" w:frame="1"/>
        </w:rPr>
        <w:t>应加强单位往来账款的核算及管理。财务应做到记账清楚、余额准确、账表相符，每月列出往来款项清单，并及时提供给有关部门组织清收或及时报账清算。</w:t>
      </w:r>
    </w:p>
    <w:p w:rsidR="00885F24" w:rsidRDefault="00885F24" w:rsidP="00D31D50">
      <w:pPr>
        <w:spacing w:line="220" w:lineRule="atLeast"/>
      </w:pPr>
    </w:p>
    <w:p w:rsidR="00DB0C09" w:rsidRDefault="00DB0C09" w:rsidP="00DB0C09">
      <w:pPr>
        <w:spacing w:line="600" w:lineRule="exact"/>
        <w:rPr>
          <w:rFonts w:ascii="宋体" w:hAnsi="宋体" w:cs="宋体"/>
          <w:sz w:val="32"/>
          <w:szCs w:val="32"/>
        </w:rPr>
      </w:pPr>
      <w:bookmarkStart w:id="0" w:name="RANGE!A1:H22"/>
      <w:r>
        <w:rPr>
          <w:rFonts w:ascii="黑体" w:eastAsia="黑体" w:hAnsi="宋体" w:cs="宋体" w:hint="eastAsia"/>
          <w:sz w:val="32"/>
          <w:szCs w:val="32"/>
        </w:rPr>
        <w:lastRenderedPageBreak/>
        <w:t>附件</w:t>
      </w:r>
      <w:bookmarkEnd w:id="0"/>
      <w:r>
        <w:rPr>
          <w:rFonts w:ascii="黑体" w:eastAsia="黑体" w:hAnsi="宋体" w:cs="宋体" w:hint="eastAsia"/>
          <w:sz w:val="32"/>
          <w:szCs w:val="32"/>
        </w:rPr>
        <w:t>1</w:t>
      </w:r>
      <w:r>
        <w:rPr>
          <w:rFonts w:ascii="黑体" w:eastAsia="黑体" w:hAnsi="宋体" w:cs="宋体"/>
          <w:sz w:val="32"/>
          <w:szCs w:val="32"/>
        </w:rPr>
        <w:tab/>
      </w:r>
      <w:r>
        <w:rPr>
          <w:rFonts w:ascii="宋体" w:hAnsi="宋体" w:cs="宋体"/>
          <w:sz w:val="32"/>
          <w:szCs w:val="32"/>
        </w:rPr>
        <w:tab/>
      </w:r>
      <w:r>
        <w:rPr>
          <w:rFonts w:ascii="宋体" w:hAnsi="宋体" w:cs="宋体"/>
          <w:sz w:val="32"/>
          <w:szCs w:val="32"/>
        </w:rPr>
        <w:tab/>
      </w:r>
      <w:r>
        <w:rPr>
          <w:rFonts w:ascii="宋体" w:hAnsi="宋体" w:cs="宋体"/>
          <w:sz w:val="32"/>
          <w:szCs w:val="32"/>
        </w:rPr>
        <w:tab/>
      </w:r>
      <w:r>
        <w:rPr>
          <w:rFonts w:ascii="宋体" w:hAnsi="宋体" w:cs="宋体"/>
          <w:sz w:val="32"/>
          <w:szCs w:val="32"/>
        </w:rPr>
        <w:tab/>
      </w:r>
      <w:r>
        <w:rPr>
          <w:rFonts w:ascii="宋体" w:hAnsi="宋体" w:cs="宋体"/>
          <w:sz w:val="32"/>
          <w:szCs w:val="32"/>
        </w:rPr>
        <w:tab/>
      </w:r>
      <w:r>
        <w:rPr>
          <w:rFonts w:ascii="宋体" w:hAnsi="宋体" w:cs="宋体"/>
          <w:sz w:val="32"/>
          <w:szCs w:val="32"/>
        </w:rPr>
        <w:tab/>
      </w:r>
    </w:p>
    <w:p w:rsidR="00DB0C09" w:rsidRDefault="00DB0C09" w:rsidP="00DB0C09">
      <w:pPr>
        <w:ind w:left="93"/>
        <w:jc w:val="center"/>
        <w:rPr>
          <w:rFonts w:ascii="宋体" w:hAnsi="宋体" w:cs="宋体"/>
          <w:bCs/>
          <w:sz w:val="32"/>
          <w:szCs w:val="32"/>
        </w:rPr>
      </w:pPr>
      <w:r>
        <w:rPr>
          <w:rFonts w:ascii="宋体" w:hAnsi="宋体" w:cs="宋体" w:hint="eastAsia"/>
          <w:bCs/>
          <w:sz w:val="32"/>
          <w:szCs w:val="32"/>
        </w:rPr>
        <w:t>部门整体支出绩效评价指标评分表</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
        <w:gridCol w:w="429"/>
        <w:gridCol w:w="567"/>
        <w:gridCol w:w="851"/>
        <w:gridCol w:w="567"/>
        <w:gridCol w:w="3118"/>
        <w:gridCol w:w="3472"/>
        <w:gridCol w:w="617"/>
      </w:tblGrid>
      <w:tr w:rsidR="00DB0C09" w:rsidTr="009E6A61">
        <w:trPr>
          <w:trHeight w:val="757"/>
          <w:tblHeader/>
          <w:jc w:val="center"/>
        </w:trPr>
        <w:tc>
          <w:tcPr>
            <w:tcW w:w="411" w:type="dxa"/>
            <w:vAlign w:val="center"/>
          </w:tcPr>
          <w:p w:rsidR="00DB0C09" w:rsidRDefault="00DB0C09" w:rsidP="009E6A61">
            <w:pPr>
              <w:rPr>
                <w:rFonts w:ascii="宋体" w:hAnsi="宋体" w:cs="宋体"/>
                <w:b/>
                <w:bCs/>
                <w:sz w:val="20"/>
                <w:szCs w:val="20"/>
              </w:rPr>
            </w:pPr>
            <w:r>
              <w:rPr>
                <w:rFonts w:ascii="宋体" w:hAnsi="宋体" w:cs="宋体" w:hint="eastAsia"/>
                <w:b/>
                <w:bCs/>
                <w:sz w:val="20"/>
                <w:szCs w:val="20"/>
              </w:rPr>
              <w:t>一级指标</w:t>
            </w:r>
          </w:p>
        </w:tc>
        <w:tc>
          <w:tcPr>
            <w:tcW w:w="429" w:type="dxa"/>
            <w:vAlign w:val="center"/>
          </w:tcPr>
          <w:p w:rsidR="00DB0C09" w:rsidRDefault="00DB0C09" w:rsidP="009E6A61">
            <w:pPr>
              <w:jc w:val="center"/>
              <w:rPr>
                <w:rFonts w:ascii="宋体" w:hAnsi="宋体" w:cs="宋体"/>
                <w:b/>
                <w:bCs/>
                <w:sz w:val="20"/>
                <w:szCs w:val="20"/>
              </w:rPr>
            </w:pPr>
            <w:r>
              <w:rPr>
                <w:rFonts w:ascii="宋体" w:hAnsi="宋体" w:cs="宋体" w:hint="eastAsia"/>
                <w:b/>
                <w:bCs/>
                <w:sz w:val="20"/>
                <w:szCs w:val="20"/>
              </w:rPr>
              <w:t>二级指标</w:t>
            </w:r>
          </w:p>
        </w:tc>
        <w:tc>
          <w:tcPr>
            <w:tcW w:w="567" w:type="dxa"/>
            <w:vAlign w:val="center"/>
          </w:tcPr>
          <w:p w:rsidR="00DB0C09" w:rsidRDefault="00DB0C09" w:rsidP="009E6A61">
            <w:pPr>
              <w:jc w:val="center"/>
              <w:rPr>
                <w:rFonts w:ascii="宋体" w:hAnsi="宋体" w:cs="宋体"/>
                <w:b/>
                <w:bCs/>
                <w:sz w:val="20"/>
                <w:szCs w:val="20"/>
              </w:rPr>
            </w:pPr>
            <w:r>
              <w:rPr>
                <w:rFonts w:ascii="宋体" w:hAnsi="宋体" w:cs="宋体" w:hint="eastAsia"/>
                <w:b/>
                <w:bCs/>
                <w:sz w:val="20"/>
                <w:szCs w:val="20"/>
              </w:rPr>
              <w:t>分值</w:t>
            </w:r>
          </w:p>
        </w:tc>
        <w:tc>
          <w:tcPr>
            <w:tcW w:w="851" w:type="dxa"/>
            <w:vAlign w:val="center"/>
          </w:tcPr>
          <w:p w:rsidR="00DB0C09" w:rsidRDefault="00DB0C09" w:rsidP="009E6A61">
            <w:pPr>
              <w:jc w:val="center"/>
              <w:rPr>
                <w:rFonts w:ascii="宋体" w:hAnsi="宋体" w:cs="宋体"/>
                <w:b/>
                <w:bCs/>
                <w:sz w:val="20"/>
                <w:szCs w:val="20"/>
              </w:rPr>
            </w:pPr>
            <w:r>
              <w:rPr>
                <w:rFonts w:ascii="宋体" w:hAnsi="宋体" w:cs="宋体" w:hint="eastAsia"/>
                <w:b/>
                <w:bCs/>
                <w:sz w:val="20"/>
                <w:szCs w:val="20"/>
              </w:rPr>
              <w:t>三级</w:t>
            </w:r>
            <w:r>
              <w:rPr>
                <w:rFonts w:ascii="宋体" w:hAnsi="宋体" w:cs="宋体" w:hint="eastAsia"/>
                <w:b/>
                <w:bCs/>
                <w:sz w:val="20"/>
                <w:szCs w:val="20"/>
              </w:rPr>
              <w:t xml:space="preserve">   </w:t>
            </w:r>
            <w:r>
              <w:rPr>
                <w:rFonts w:ascii="宋体" w:hAnsi="宋体" w:cs="宋体" w:hint="eastAsia"/>
                <w:b/>
                <w:bCs/>
                <w:sz w:val="20"/>
                <w:szCs w:val="20"/>
              </w:rPr>
              <w:t>指标</w:t>
            </w:r>
          </w:p>
        </w:tc>
        <w:tc>
          <w:tcPr>
            <w:tcW w:w="567" w:type="dxa"/>
            <w:vAlign w:val="center"/>
          </w:tcPr>
          <w:p w:rsidR="00DB0C09" w:rsidRDefault="00DB0C09" w:rsidP="009E6A61">
            <w:pPr>
              <w:jc w:val="center"/>
              <w:rPr>
                <w:rFonts w:ascii="宋体" w:hAnsi="宋体" w:cs="宋体"/>
                <w:b/>
                <w:bCs/>
                <w:sz w:val="20"/>
                <w:szCs w:val="20"/>
              </w:rPr>
            </w:pPr>
            <w:r>
              <w:rPr>
                <w:rFonts w:ascii="宋体" w:hAnsi="宋体" w:cs="宋体" w:hint="eastAsia"/>
                <w:b/>
                <w:bCs/>
                <w:sz w:val="20"/>
                <w:szCs w:val="20"/>
              </w:rPr>
              <w:t>分值</w:t>
            </w:r>
          </w:p>
        </w:tc>
        <w:tc>
          <w:tcPr>
            <w:tcW w:w="3118" w:type="dxa"/>
            <w:vAlign w:val="center"/>
          </w:tcPr>
          <w:p w:rsidR="00DB0C09" w:rsidRDefault="00DB0C09" w:rsidP="009E6A61">
            <w:pPr>
              <w:jc w:val="center"/>
              <w:rPr>
                <w:rFonts w:ascii="宋体" w:hAnsi="宋体" w:cs="宋体"/>
                <w:b/>
                <w:bCs/>
                <w:sz w:val="20"/>
                <w:szCs w:val="20"/>
              </w:rPr>
            </w:pPr>
            <w:r>
              <w:rPr>
                <w:rFonts w:ascii="宋体" w:hAnsi="宋体" w:cs="宋体" w:hint="eastAsia"/>
                <w:b/>
                <w:bCs/>
                <w:sz w:val="20"/>
                <w:szCs w:val="20"/>
              </w:rPr>
              <w:t>评价标准</w:t>
            </w:r>
          </w:p>
        </w:tc>
        <w:tc>
          <w:tcPr>
            <w:tcW w:w="3472" w:type="dxa"/>
            <w:vAlign w:val="center"/>
          </w:tcPr>
          <w:p w:rsidR="00DB0C09" w:rsidRDefault="00DB0C09" w:rsidP="009E6A61">
            <w:pPr>
              <w:jc w:val="center"/>
              <w:rPr>
                <w:rFonts w:ascii="宋体" w:hAnsi="宋体" w:cs="宋体"/>
                <w:b/>
                <w:bCs/>
                <w:sz w:val="20"/>
                <w:szCs w:val="20"/>
              </w:rPr>
            </w:pPr>
            <w:r>
              <w:rPr>
                <w:rFonts w:ascii="宋体" w:hAnsi="宋体" w:cs="宋体" w:hint="eastAsia"/>
                <w:b/>
                <w:bCs/>
                <w:sz w:val="20"/>
                <w:szCs w:val="20"/>
              </w:rPr>
              <w:t>备注</w:t>
            </w:r>
          </w:p>
        </w:tc>
        <w:tc>
          <w:tcPr>
            <w:tcW w:w="617" w:type="dxa"/>
            <w:vAlign w:val="center"/>
          </w:tcPr>
          <w:p w:rsidR="00DB0C09" w:rsidRDefault="00DB0C09" w:rsidP="009E6A61">
            <w:pPr>
              <w:jc w:val="center"/>
              <w:rPr>
                <w:rFonts w:ascii="宋体" w:hAnsi="宋体" w:cs="宋体"/>
                <w:b/>
                <w:bCs/>
                <w:sz w:val="20"/>
                <w:szCs w:val="20"/>
              </w:rPr>
            </w:pPr>
            <w:r>
              <w:rPr>
                <w:rFonts w:ascii="宋体" w:hAnsi="宋体" w:cs="宋体" w:hint="eastAsia"/>
                <w:b/>
                <w:bCs/>
                <w:sz w:val="20"/>
                <w:szCs w:val="20"/>
              </w:rPr>
              <w:t>得分</w:t>
            </w:r>
          </w:p>
        </w:tc>
      </w:tr>
      <w:tr w:rsidR="00DB0C09" w:rsidTr="00DB0C09">
        <w:trPr>
          <w:trHeight w:val="2182"/>
          <w:jc w:val="center"/>
        </w:trPr>
        <w:tc>
          <w:tcPr>
            <w:tcW w:w="411" w:type="dxa"/>
            <w:vMerge w:val="restart"/>
            <w:textDirection w:val="tbRlV"/>
          </w:tcPr>
          <w:p w:rsidR="00DB0C09" w:rsidRDefault="00DB0C09" w:rsidP="009E6A61">
            <w:pPr>
              <w:jc w:val="center"/>
              <w:rPr>
                <w:rFonts w:ascii="仿宋_GB2312" w:eastAsia="仿宋_GB2312" w:hAnsi="宋体" w:cs="宋体"/>
                <w:sz w:val="20"/>
                <w:szCs w:val="20"/>
              </w:rPr>
            </w:pPr>
            <w:r>
              <w:rPr>
                <w:rFonts w:ascii="仿宋_GB2312" w:eastAsia="仿宋_GB2312" w:hAnsi="宋体" w:cs="宋体" w:hint="eastAsia"/>
                <w:sz w:val="20"/>
                <w:szCs w:val="20"/>
              </w:rPr>
              <w:t>投    入</w:t>
            </w:r>
          </w:p>
        </w:tc>
        <w:tc>
          <w:tcPr>
            <w:tcW w:w="429" w:type="dxa"/>
            <w:vMerge w:val="restart"/>
            <w:vAlign w:val="center"/>
          </w:tcPr>
          <w:p w:rsidR="00DB0C09" w:rsidRDefault="00DB0C09" w:rsidP="009E6A61">
            <w:pPr>
              <w:jc w:val="center"/>
              <w:rPr>
                <w:rFonts w:ascii="仿宋_GB2312" w:eastAsia="仿宋_GB2312" w:hAnsi="宋体" w:cs="宋体"/>
                <w:sz w:val="20"/>
                <w:szCs w:val="20"/>
              </w:rPr>
            </w:pPr>
            <w:r>
              <w:rPr>
                <w:rFonts w:ascii="仿宋_GB2312" w:eastAsia="仿宋_GB2312" w:hAnsi="宋体" w:cs="宋体" w:hint="eastAsia"/>
                <w:sz w:val="20"/>
                <w:szCs w:val="20"/>
              </w:rPr>
              <w:t>预算配置</w:t>
            </w:r>
          </w:p>
        </w:tc>
        <w:tc>
          <w:tcPr>
            <w:tcW w:w="567" w:type="dxa"/>
            <w:vMerge w:val="restart"/>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18</w:t>
            </w:r>
          </w:p>
        </w:tc>
        <w:tc>
          <w:tcPr>
            <w:tcW w:w="851"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“三公经费”</w:t>
            </w:r>
            <w:r>
              <w:rPr>
                <w:rFonts w:ascii="仿宋_GB2312" w:eastAsia="仿宋_GB2312" w:hAnsi="宋体" w:cs="宋体" w:hint="eastAsia"/>
                <w:sz w:val="20"/>
                <w:szCs w:val="20"/>
              </w:rPr>
              <w:br/>
              <w:t>变动率</w:t>
            </w:r>
          </w:p>
        </w:tc>
        <w:tc>
          <w:tcPr>
            <w:tcW w:w="56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3</w:t>
            </w:r>
          </w:p>
        </w:tc>
        <w:tc>
          <w:tcPr>
            <w:tcW w:w="3118"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“三公经费”变动率</w:t>
            </w:r>
            <w:r>
              <w:rPr>
                <w:rFonts w:ascii="仿宋_GB2312" w:eastAsia="仿宋_GB2312" w:hAnsi="Arial" w:cs="Arial" w:hint="eastAsia"/>
                <w:sz w:val="20"/>
                <w:szCs w:val="20"/>
              </w:rPr>
              <w:t>≤</w:t>
            </w:r>
            <w:r>
              <w:rPr>
                <w:rFonts w:ascii="仿宋_GB2312" w:eastAsia="仿宋_GB2312" w:hAnsi="宋体" w:cs="宋体" w:hint="eastAsia"/>
                <w:sz w:val="20"/>
                <w:szCs w:val="20"/>
              </w:rPr>
              <w:t>0,计3分；“三公经费”＞0，每超过一个百分点扣0.3分，扣完为止。</w:t>
            </w:r>
          </w:p>
        </w:tc>
        <w:tc>
          <w:tcPr>
            <w:tcW w:w="3472"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“三公经费”变动率=[（本年度“三公经费”总额-上年度“三公经费”总额）/上年度“三公经费”总额]×100%。</w:t>
            </w:r>
            <w:r>
              <w:rPr>
                <w:rFonts w:ascii="仿宋_GB2312" w:eastAsia="仿宋_GB2312" w:hAnsi="宋体" w:cs="宋体" w:hint="eastAsia"/>
                <w:sz w:val="20"/>
                <w:szCs w:val="20"/>
              </w:rPr>
              <w:br/>
              <w:t>“三公经费”：指政府部门人员因公出国（境）经费、公务车购置及运行费、公务招待费产生的消费。</w:t>
            </w:r>
          </w:p>
        </w:tc>
        <w:tc>
          <w:tcPr>
            <w:tcW w:w="617" w:type="dxa"/>
            <w:vAlign w:val="center"/>
          </w:tcPr>
          <w:p w:rsidR="00DB0C09" w:rsidRDefault="00DB0C09" w:rsidP="00DB0C09">
            <w:pPr>
              <w:jc w:val="center"/>
              <w:rPr>
                <w:rFonts w:ascii="宋体" w:eastAsia="宋体" w:hAnsi="宋体" w:cs="宋体"/>
                <w:sz w:val="24"/>
              </w:rPr>
            </w:pPr>
            <w:r>
              <w:rPr>
                <w:rFonts w:ascii="宋体" w:hAnsi="宋体" w:cs="宋体" w:hint="eastAsia"/>
                <w:sz w:val="24"/>
              </w:rPr>
              <w:t>3</w:t>
            </w:r>
          </w:p>
        </w:tc>
      </w:tr>
      <w:tr w:rsidR="00DB0C09" w:rsidTr="00DB0C09">
        <w:trPr>
          <w:trHeight w:val="1830"/>
          <w:jc w:val="center"/>
        </w:trPr>
        <w:tc>
          <w:tcPr>
            <w:tcW w:w="411" w:type="dxa"/>
            <w:vMerge/>
          </w:tcPr>
          <w:p w:rsidR="00DB0C09" w:rsidRDefault="00DB0C09" w:rsidP="009E6A61">
            <w:pPr>
              <w:rPr>
                <w:rFonts w:ascii="仿宋_GB2312" w:eastAsia="仿宋_GB2312" w:hAnsi="宋体" w:cs="宋体"/>
                <w:sz w:val="20"/>
                <w:szCs w:val="20"/>
              </w:rPr>
            </w:pPr>
          </w:p>
        </w:tc>
        <w:tc>
          <w:tcPr>
            <w:tcW w:w="429" w:type="dxa"/>
            <w:vMerge/>
          </w:tcPr>
          <w:p w:rsidR="00DB0C09" w:rsidRDefault="00DB0C09" w:rsidP="009E6A61">
            <w:pPr>
              <w:rPr>
                <w:rFonts w:ascii="仿宋_GB2312" w:eastAsia="仿宋_GB2312" w:hAnsi="宋体" w:cs="宋体"/>
                <w:sz w:val="20"/>
                <w:szCs w:val="20"/>
              </w:rPr>
            </w:pPr>
          </w:p>
        </w:tc>
        <w:tc>
          <w:tcPr>
            <w:tcW w:w="567" w:type="dxa"/>
            <w:vMerge/>
            <w:vAlign w:val="center"/>
          </w:tcPr>
          <w:p w:rsidR="00DB0C09" w:rsidRDefault="00DB0C09" w:rsidP="00DB0C09">
            <w:pPr>
              <w:jc w:val="center"/>
              <w:rPr>
                <w:rFonts w:ascii="仿宋_GB2312" w:eastAsia="仿宋_GB2312" w:hAnsi="宋体" w:cs="宋体"/>
                <w:sz w:val="20"/>
                <w:szCs w:val="20"/>
              </w:rPr>
            </w:pPr>
          </w:p>
        </w:tc>
        <w:tc>
          <w:tcPr>
            <w:tcW w:w="851"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“三公经费”   管理</w:t>
            </w:r>
          </w:p>
        </w:tc>
        <w:tc>
          <w:tcPr>
            <w:tcW w:w="56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3</w:t>
            </w:r>
          </w:p>
        </w:tc>
        <w:tc>
          <w:tcPr>
            <w:tcW w:w="3118"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①招待费用明确招待标准和招待人数,1分;②车辆维护、燃油使用政府定点，1分。③</w:t>
            </w:r>
            <w:r>
              <w:rPr>
                <w:rFonts w:ascii="仿宋_GB2312" w:eastAsia="仿宋_GB2312" w:hAnsi="仿宋" w:cs="仿宋" w:hint="eastAsia"/>
                <w:sz w:val="20"/>
                <w:szCs w:val="20"/>
              </w:rPr>
              <w:t>制定“三公经费”管理办法，1分，每少一项扣1分，扣完为止。</w:t>
            </w:r>
          </w:p>
        </w:tc>
        <w:tc>
          <w:tcPr>
            <w:tcW w:w="3472" w:type="dxa"/>
            <w:vAlign w:val="center"/>
          </w:tcPr>
          <w:p w:rsidR="00DB0C09" w:rsidRDefault="00DB0C09" w:rsidP="00DB0C09">
            <w:pPr>
              <w:jc w:val="center"/>
              <w:rPr>
                <w:rFonts w:ascii="仿宋_GB2312" w:eastAsia="仿宋_GB2312" w:hAnsi="宋体" w:cs="宋体"/>
                <w:sz w:val="20"/>
                <w:szCs w:val="20"/>
              </w:rPr>
            </w:pPr>
          </w:p>
        </w:tc>
        <w:tc>
          <w:tcPr>
            <w:tcW w:w="617" w:type="dxa"/>
            <w:vAlign w:val="center"/>
          </w:tcPr>
          <w:p w:rsidR="00DB0C09" w:rsidRDefault="00DB0C09" w:rsidP="00DB0C09">
            <w:pPr>
              <w:jc w:val="center"/>
              <w:rPr>
                <w:rFonts w:ascii="宋体" w:eastAsia="宋体" w:hAnsi="宋体" w:cs="宋体"/>
                <w:sz w:val="24"/>
              </w:rPr>
            </w:pPr>
            <w:r>
              <w:rPr>
                <w:rFonts w:ascii="宋体" w:hAnsi="宋体" w:cs="宋体" w:hint="eastAsia"/>
                <w:sz w:val="24"/>
              </w:rPr>
              <w:t>3</w:t>
            </w:r>
          </w:p>
        </w:tc>
      </w:tr>
      <w:tr w:rsidR="00DB0C09" w:rsidTr="00DB0C09">
        <w:trPr>
          <w:trHeight w:val="1545"/>
          <w:jc w:val="center"/>
        </w:trPr>
        <w:tc>
          <w:tcPr>
            <w:tcW w:w="411" w:type="dxa"/>
            <w:vMerge/>
          </w:tcPr>
          <w:p w:rsidR="00DB0C09" w:rsidRDefault="00DB0C09" w:rsidP="009E6A61">
            <w:pPr>
              <w:rPr>
                <w:rFonts w:ascii="仿宋_GB2312" w:eastAsia="仿宋_GB2312" w:hAnsi="宋体" w:cs="宋体"/>
                <w:sz w:val="20"/>
                <w:szCs w:val="20"/>
              </w:rPr>
            </w:pPr>
          </w:p>
        </w:tc>
        <w:tc>
          <w:tcPr>
            <w:tcW w:w="429" w:type="dxa"/>
            <w:vMerge/>
          </w:tcPr>
          <w:p w:rsidR="00DB0C09" w:rsidRDefault="00DB0C09" w:rsidP="009E6A61">
            <w:pPr>
              <w:rPr>
                <w:rFonts w:ascii="仿宋_GB2312" w:eastAsia="仿宋_GB2312" w:hAnsi="宋体" w:cs="宋体"/>
                <w:sz w:val="20"/>
                <w:szCs w:val="20"/>
              </w:rPr>
            </w:pPr>
          </w:p>
        </w:tc>
        <w:tc>
          <w:tcPr>
            <w:tcW w:w="567" w:type="dxa"/>
            <w:vMerge/>
            <w:vAlign w:val="center"/>
          </w:tcPr>
          <w:p w:rsidR="00DB0C09" w:rsidRDefault="00DB0C09" w:rsidP="00DB0C09">
            <w:pPr>
              <w:jc w:val="center"/>
              <w:rPr>
                <w:rFonts w:ascii="仿宋_GB2312" w:eastAsia="仿宋_GB2312" w:hAnsi="宋体" w:cs="宋体"/>
                <w:sz w:val="20"/>
                <w:szCs w:val="20"/>
              </w:rPr>
            </w:pPr>
          </w:p>
        </w:tc>
        <w:tc>
          <w:tcPr>
            <w:tcW w:w="851"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公务</w:t>
            </w:r>
          </w:p>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招待费变动率</w:t>
            </w:r>
          </w:p>
        </w:tc>
        <w:tc>
          <w:tcPr>
            <w:tcW w:w="56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2</w:t>
            </w:r>
          </w:p>
        </w:tc>
        <w:tc>
          <w:tcPr>
            <w:tcW w:w="3118"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“公务招待费”变动率</w:t>
            </w:r>
            <w:r>
              <w:rPr>
                <w:rFonts w:ascii="仿宋_GB2312" w:eastAsia="仿宋_GB2312" w:hAnsi="Arial" w:cs="Arial" w:hint="eastAsia"/>
                <w:sz w:val="20"/>
                <w:szCs w:val="20"/>
              </w:rPr>
              <w:t>≤</w:t>
            </w:r>
            <w:r>
              <w:rPr>
                <w:rFonts w:ascii="仿宋_GB2312" w:eastAsia="仿宋_GB2312" w:hAnsi="宋体" w:cs="宋体" w:hint="eastAsia"/>
                <w:sz w:val="20"/>
                <w:szCs w:val="20"/>
              </w:rPr>
              <w:t>0,计2分；“公务招待费变动率”＞0，每超过一个百分点扣0.2分，扣完为止。</w:t>
            </w:r>
          </w:p>
        </w:tc>
        <w:tc>
          <w:tcPr>
            <w:tcW w:w="3472"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公务招待费变动率=[（本年度“公务招待费”总额-上年度“公务招待费”总额）/上年度“公务招待费”总额]×100%。</w:t>
            </w:r>
          </w:p>
        </w:tc>
        <w:tc>
          <w:tcPr>
            <w:tcW w:w="617" w:type="dxa"/>
            <w:vAlign w:val="center"/>
          </w:tcPr>
          <w:p w:rsidR="00DB0C09" w:rsidRDefault="00DB0C09" w:rsidP="00DB0C09">
            <w:pPr>
              <w:jc w:val="center"/>
              <w:rPr>
                <w:rFonts w:ascii="宋体" w:eastAsia="宋体" w:hAnsi="宋体" w:cs="宋体"/>
                <w:sz w:val="24"/>
              </w:rPr>
            </w:pPr>
            <w:r>
              <w:rPr>
                <w:rFonts w:ascii="宋体" w:hAnsi="宋体" w:cs="宋体" w:hint="eastAsia"/>
                <w:sz w:val="24"/>
              </w:rPr>
              <w:t>2</w:t>
            </w:r>
          </w:p>
        </w:tc>
      </w:tr>
      <w:tr w:rsidR="00DB0C09" w:rsidTr="00DB0C09">
        <w:trPr>
          <w:trHeight w:val="1850"/>
          <w:jc w:val="center"/>
        </w:trPr>
        <w:tc>
          <w:tcPr>
            <w:tcW w:w="411" w:type="dxa"/>
            <w:vMerge/>
          </w:tcPr>
          <w:p w:rsidR="00DB0C09" w:rsidRDefault="00DB0C09" w:rsidP="009E6A61">
            <w:pPr>
              <w:rPr>
                <w:rFonts w:ascii="仿宋_GB2312" w:eastAsia="仿宋_GB2312" w:hAnsi="宋体" w:cs="宋体"/>
                <w:sz w:val="20"/>
                <w:szCs w:val="20"/>
              </w:rPr>
            </w:pPr>
          </w:p>
        </w:tc>
        <w:tc>
          <w:tcPr>
            <w:tcW w:w="429" w:type="dxa"/>
            <w:vMerge/>
          </w:tcPr>
          <w:p w:rsidR="00DB0C09" w:rsidRDefault="00DB0C09" w:rsidP="009E6A61">
            <w:pPr>
              <w:rPr>
                <w:rFonts w:ascii="仿宋_GB2312" w:eastAsia="仿宋_GB2312" w:hAnsi="宋体" w:cs="宋体"/>
                <w:sz w:val="20"/>
                <w:szCs w:val="20"/>
              </w:rPr>
            </w:pPr>
          </w:p>
        </w:tc>
        <w:tc>
          <w:tcPr>
            <w:tcW w:w="567" w:type="dxa"/>
            <w:vMerge/>
            <w:vAlign w:val="center"/>
          </w:tcPr>
          <w:p w:rsidR="00DB0C09" w:rsidRDefault="00DB0C09" w:rsidP="00DB0C09">
            <w:pPr>
              <w:jc w:val="center"/>
              <w:rPr>
                <w:rFonts w:ascii="仿宋_GB2312" w:eastAsia="仿宋_GB2312" w:hAnsi="宋体" w:cs="宋体"/>
                <w:sz w:val="20"/>
                <w:szCs w:val="20"/>
              </w:rPr>
            </w:pPr>
          </w:p>
        </w:tc>
        <w:tc>
          <w:tcPr>
            <w:tcW w:w="851"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公务用车购置</w:t>
            </w:r>
          </w:p>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运行费</w:t>
            </w:r>
          </w:p>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变动率</w:t>
            </w:r>
          </w:p>
        </w:tc>
        <w:tc>
          <w:tcPr>
            <w:tcW w:w="56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2</w:t>
            </w:r>
          </w:p>
        </w:tc>
        <w:tc>
          <w:tcPr>
            <w:tcW w:w="3118"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“公务用车购置运行费”变动率</w:t>
            </w:r>
            <w:r>
              <w:rPr>
                <w:rFonts w:ascii="仿宋_GB2312" w:eastAsia="仿宋_GB2312" w:hAnsi="Arial" w:cs="Arial" w:hint="eastAsia"/>
                <w:sz w:val="20"/>
                <w:szCs w:val="20"/>
              </w:rPr>
              <w:t>≤</w:t>
            </w:r>
            <w:r>
              <w:rPr>
                <w:rFonts w:ascii="仿宋_GB2312" w:eastAsia="仿宋_GB2312" w:hAnsi="宋体" w:cs="宋体" w:hint="eastAsia"/>
                <w:sz w:val="20"/>
                <w:szCs w:val="20"/>
              </w:rPr>
              <w:t>0,计2分；“公务用车购置运行费变动率”＞0，每超过一个百分点扣0.2分，扣完为止。</w:t>
            </w:r>
          </w:p>
        </w:tc>
        <w:tc>
          <w:tcPr>
            <w:tcW w:w="3472"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公务用车购置运行费变动率=[（本年度“公务用车购置运行费”总额-上年度“公务用车购置运行费”总额）/上年度“公务用车购置运行费”总额]×100%。</w:t>
            </w:r>
          </w:p>
        </w:tc>
        <w:tc>
          <w:tcPr>
            <w:tcW w:w="617" w:type="dxa"/>
            <w:vAlign w:val="center"/>
          </w:tcPr>
          <w:p w:rsidR="00DB0C09" w:rsidRDefault="00DB0C09" w:rsidP="00DB0C09">
            <w:pPr>
              <w:jc w:val="center"/>
              <w:rPr>
                <w:rFonts w:ascii="宋体" w:hAnsi="宋体" w:cs="宋体"/>
                <w:sz w:val="24"/>
              </w:rPr>
            </w:pPr>
            <w:r>
              <w:rPr>
                <w:rFonts w:ascii="宋体" w:hAnsi="宋体" w:cs="宋体" w:hint="eastAsia"/>
                <w:sz w:val="24"/>
              </w:rPr>
              <w:t>2</w:t>
            </w:r>
          </w:p>
        </w:tc>
      </w:tr>
      <w:tr w:rsidR="00DB0C09" w:rsidTr="00C82588">
        <w:trPr>
          <w:trHeight w:val="1551"/>
          <w:jc w:val="center"/>
        </w:trPr>
        <w:tc>
          <w:tcPr>
            <w:tcW w:w="411" w:type="dxa"/>
            <w:vMerge/>
          </w:tcPr>
          <w:p w:rsidR="00DB0C09" w:rsidRDefault="00DB0C09" w:rsidP="009E6A61">
            <w:pPr>
              <w:rPr>
                <w:rFonts w:ascii="仿宋_GB2312" w:eastAsia="仿宋_GB2312" w:hAnsi="宋体" w:cs="宋体"/>
                <w:sz w:val="20"/>
                <w:szCs w:val="20"/>
              </w:rPr>
            </w:pPr>
          </w:p>
        </w:tc>
        <w:tc>
          <w:tcPr>
            <w:tcW w:w="429" w:type="dxa"/>
            <w:vMerge/>
          </w:tcPr>
          <w:p w:rsidR="00DB0C09" w:rsidRDefault="00DB0C09" w:rsidP="009E6A61">
            <w:pPr>
              <w:rPr>
                <w:rFonts w:ascii="仿宋_GB2312" w:eastAsia="仿宋_GB2312" w:hAnsi="宋体" w:cs="宋体"/>
                <w:sz w:val="20"/>
                <w:szCs w:val="20"/>
              </w:rPr>
            </w:pPr>
          </w:p>
        </w:tc>
        <w:tc>
          <w:tcPr>
            <w:tcW w:w="567" w:type="dxa"/>
            <w:vMerge/>
            <w:vAlign w:val="center"/>
          </w:tcPr>
          <w:p w:rsidR="00DB0C09" w:rsidRDefault="00DB0C09" w:rsidP="00DB0C09">
            <w:pPr>
              <w:jc w:val="center"/>
              <w:rPr>
                <w:rFonts w:ascii="仿宋_GB2312" w:eastAsia="仿宋_GB2312" w:hAnsi="宋体" w:cs="宋体"/>
                <w:sz w:val="20"/>
                <w:szCs w:val="20"/>
              </w:rPr>
            </w:pPr>
          </w:p>
        </w:tc>
        <w:tc>
          <w:tcPr>
            <w:tcW w:w="851"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商品 和服务支出 变动率</w:t>
            </w:r>
          </w:p>
        </w:tc>
        <w:tc>
          <w:tcPr>
            <w:tcW w:w="56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2</w:t>
            </w:r>
          </w:p>
        </w:tc>
        <w:tc>
          <w:tcPr>
            <w:tcW w:w="3118"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“商品和服务支出”变动率</w:t>
            </w:r>
            <w:r>
              <w:rPr>
                <w:rFonts w:ascii="仿宋_GB2312" w:eastAsia="仿宋_GB2312" w:hAnsi="Arial" w:cs="Arial" w:hint="eastAsia"/>
                <w:sz w:val="20"/>
                <w:szCs w:val="20"/>
              </w:rPr>
              <w:t>≤</w:t>
            </w:r>
            <w:r>
              <w:rPr>
                <w:rFonts w:ascii="仿宋_GB2312" w:eastAsia="仿宋_GB2312" w:hAnsi="宋体" w:cs="宋体" w:hint="eastAsia"/>
                <w:sz w:val="20"/>
                <w:szCs w:val="20"/>
              </w:rPr>
              <w:t>0,计2分；“商品和服务支出”变动率＞0，每超过一个百分点扣0.2分，扣完为止。</w:t>
            </w:r>
          </w:p>
        </w:tc>
        <w:tc>
          <w:tcPr>
            <w:tcW w:w="3472" w:type="dxa"/>
            <w:vAlign w:val="center"/>
          </w:tcPr>
          <w:p w:rsidR="00DB0C09" w:rsidRDefault="00DB0C09" w:rsidP="00C82588">
            <w:pPr>
              <w:jc w:val="center"/>
              <w:rPr>
                <w:rFonts w:ascii="仿宋_GB2312" w:eastAsia="仿宋_GB2312" w:hAnsi="宋体" w:cs="宋体"/>
                <w:sz w:val="20"/>
                <w:szCs w:val="20"/>
              </w:rPr>
            </w:pPr>
            <w:r>
              <w:rPr>
                <w:rFonts w:ascii="仿宋_GB2312" w:eastAsia="仿宋_GB2312" w:hAnsi="宋体" w:cs="宋体" w:hint="eastAsia"/>
                <w:sz w:val="20"/>
                <w:szCs w:val="20"/>
              </w:rPr>
              <w:t>“商品和服务支出”变动率=[（本年度“商品和服务支出”总额-上年度“商品和服务支出”总额）/上年度“商品和服务支出”总额]×100%。</w:t>
            </w:r>
          </w:p>
        </w:tc>
        <w:tc>
          <w:tcPr>
            <w:tcW w:w="617" w:type="dxa"/>
            <w:vAlign w:val="center"/>
          </w:tcPr>
          <w:p w:rsidR="00C82588" w:rsidRDefault="00C82588" w:rsidP="00C82588">
            <w:pPr>
              <w:jc w:val="center"/>
              <w:rPr>
                <w:rFonts w:ascii="宋体" w:hAnsi="宋体" w:cs="宋体"/>
                <w:sz w:val="24"/>
              </w:rPr>
            </w:pPr>
          </w:p>
          <w:p w:rsidR="00DB0C09" w:rsidRDefault="00844ED6" w:rsidP="00C82588">
            <w:pPr>
              <w:ind w:firstLineChars="50" w:firstLine="120"/>
              <w:rPr>
                <w:rFonts w:ascii="宋体" w:hAnsi="宋体" w:cs="宋体"/>
                <w:sz w:val="24"/>
              </w:rPr>
            </w:pPr>
            <w:r>
              <w:rPr>
                <w:rFonts w:ascii="宋体" w:hAnsi="宋体" w:cs="宋体" w:hint="eastAsia"/>
                <w:sz w:val="24"/>
              </w:rPr>
              <w:t>2</w:t>
            </w:r>
          </w:p>
          <w:p w:rsidR="003C78D9" w:rsidRDefault="003C78D9" w:rsidP="00C82588">
            <w:pPr>
              <w:jc w:val="center"/>
              <w:rPr>
                <w:rFonts w:ascii="宋体" w:hAnsi="宋体" w:cs="宋体"/>
                <w:sz w:val="24"/>
              </w:rPr>
            </w:pPr>
          </w:p>
          <w:p w:rsidR="003C78D9" w:rsidRPr="00C82588" w:rsidRDefault="003C78D9" w:rsidP="00C82588">
            <w:pPr>
              <w:jc w:val="center"/>
              <w:rPr>
                <w:rFonts w:ascii="宋体" w:hAnsi="宋体" w:cs="宋体"/>
                <w:sz w:val="24"/>
              </w:rPr>
            </w:pPr>
          </w:p>
        </w:tc>
      </w:tr>
      <w:tr w:rsidR="00DB0C09" w:rsidTr="00DB0C09">
        <w:trPr>
          <w:trHeight w:val="2240"/>
          <w:jc w:val="center"/>
        </w:trPr>
        <w:tc>
          <w:tcPr>
            <w:tcW w:w="411" w:type="dxa"/>
            <w:vMerge/>
          </w:tcPr>
          <w:p w:rsidR="00DB0C09" w:rsidRDefault="00DB0C09" w:rsidP="009E6A61">
            <w:pPr>
              <w:rPr>
                <w:rFonts w:ascii="仿宋_GB2312" w:eastAsia="仿宋_GB2312" w:hAnsi="宋体" w:cs="宋体"/>
                <w:sz w:val="20"/>
                <w:szCs w:val="20"/>
              </w:rPr>
            </w:pPr>
          </w:p>
        </w:tc>
        <w:tc>
          <w:tcPr>
            <w:tcW w:w="429" w:type="dxa"/>
            <w:vMerge/>
          </w:tcPr>
          <w:p w:rsidR="00DB0C09" w:rsidRDefault="00DB0C09" w:rsidP="009E6A61">
            <w:pPr>
              <w:rPr>
                <w:rFonts w:ascii="仿宋_GB2312" w:eastAsia="仿宋_GB2312" w:hAnsi="宋体" w:cs="宋体"/>
                <w:sz w:val="20"/>
                <w:szCs w:val="20"/>
              </w:rPr>
            </w:pPr>
          </w:p>
        </w:tc>
        <w:tc>
          <w:tcPr>
            <w:tcW w:w="567" w:type="dxa"/>
            <w:vMerge/>
            <w:vAlign w:val="center"/>
          </w:tcPr>
          <w:p w:rsidR="00DB0C09" w:rsidRDefault="00DB0C09" w:rsidP="00DB0C09">
            <w:pPr>
              <w:jc w:val="center"/>
              <w:rPr>
                <w:rFonts w:ascii="仿宋_GB2312" w:eastAsia="仿宋_GB2312" w:hAnsi="宋体" w:cs="宋体"/>
                <w:sz w:val="20"/>
                <w:szCs w:val="20"/>
              </w:rPr>
            </w:pPr>
          </w:p>
        </w:tc>
        <w:tc>
          <w:tcPr>
            <w:tcW w:w="851"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重点  支出  安排率</w:t>
            </w:r>
          </w:p>
        </w:tc>
        <w:tc>
          <w:tcPr>
            <w:tcW w:w="56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2</w:t>
            </w:r>
          </w:p>
        </w:tc>
        <w:tc>
          <w:tcPr>
            <w:tcW w:w="3118"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重点支出安排率≥90%，计2分；80%（含）-90%，计1分；70%（含）-80%，计0.5分；低于70%不得分。</w:t>
            </w:r>
          </w:p>
        </w:tc>
        <w:tc>
          <w:tcPr>
            <w:tcW w:w="3472"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重点支出安排率=（重点项目支出/项目总支出）×100%</w:t>
            </w:r>
            <w:r>
              <w:rPr>
                <w:rFonts w:ascii="仿宋_GB2312" w:eastAsia="仿宋_GB2312" w:hAnsi="宋体" w:cs="宋体" w:hint="eastAsia"/>
                <w:sz w:val="20"/>
                <w:szCs w:val="20"/>
              </w:rPr>
              <w:br/>
              <w:t>重点项目支出：市政府确定的为民办实事和部门重点工程与重点工作支出。项目总支出：部门（单位）年度预算安排的项目支出总额。</w:t>
            </w:r>
          </w:p>
        </w:tc>
        <w:tc>
          <w:tcPr>
            <w:tcW w:w="617" w:type="dxa"/>
            <w:vAlign w:val="center"/>
          </w:tcPr>
          <w:p w:rsidR="00DB0C09" w:rsidRDefault="00DB0C09" w:rsidP="00DB0C09">
            <w:pPr>
              <w:jc w:val="center"/>
              <w:rPr>
                <w:rFonts w:ascii="宋体" w:eastAsia="宋体" w:hAnsi="宋体" w:cs="宋体"/>
                <w:sz w:val="24"/>
              </w:rPr>
            </w:pPr>
            <w:r>
              <w:rPr>
                <w:rFonts w:ascii="宋体" w:hAnsi="宋体" w:cs="宋体" w:hint="eastAsia"/>
                <w:sz w:val="24"/>
              </w:rPr>
              <w:t>2</w:t>
            </w:r>
          </w:p>
        </w:tc>
      </w:tr>
      <w:tr w:rsidR="00DB0C09" w:rsidTr="00DB0C09">
        <w:trPr>
          <w:trHeight w:val="1644"/>
          <w:jc w:val="center"/>
        </w:trPr>
        <w:tc>
          <w:tcPr>
            <w:tcW w:w="411" w:type="dxa"/>
            <w:vMerge/>
          </w:tcPr>
          <w:p w:rsidR="00DB0C09" w:rsidRDefault="00DB0C09" w:rsidP="009E6A61">
            <w:pPr>
              <w:rPr>
                <w:rFonts w:ascii="仿宋_GB2312" w:eastAsia="仿宋_GB2312" w:hAnsi="宋体" w:cs="宋体"/>
                <w:sz w:val="20"/>
                <w:szCs w:val="20"/>
              </w:rPr>
            </w:pPr>
          </w:p>
        </w:tc>
        <w:tc>
          <w:tcPr>
            <w:tcW w:w="429" w:type="dxa"/>
            <w:vMerge/>
          </w:tcPr>
          <w:p w:rsidR="00DB0C09" w:rsidRDefault="00DB0C09" w:rsidP="009E6A61">
            <w:pPr>
              <w:rPr>
                <w:rFonts w:ascii="仿宋_GB2312" w:eastAsia="仿宋_GB2312" w:hAnsi="宋体" w:cs="宋体"/>
                <w:sz w:val="20"/>
                <w:szCs w:val="20"/>
              </w:rPr>
            </w:pPr>
          </w:p>
        </w:tc>
        <w:tc>
          <w:tcPr>
            <w:tcW w:w="567" w:type="dxa"/>
            <w:vMerge/>
            <w:vAlign w:val="center"/>
          </w:tcPr>
          <w:p w:rsidR="00DB0C09" w:rsidRDefault="00DB0C09" w:rsidP="00DB0C09">
            <w:pPr>
              <w:jc w:val="center"/>
              <w:rPr>
                <w:rFonts w:ascii="仿宋_GB2312" w:eastAsia="仿宋_GB2312" w:hAnsi="宋体" w:cs="宋体"/>
                <w:sz w:val="20"/>
                <w:szCs w:val="20"/>
              </w:rPr>
            </w:pPr>
          </w:p>
        </w:tc>
        <w:tc>
          <w:tcPr>
            <w:tcW w:w="851"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非税 收入 管理</w:t>
            </w:r>
          </w:p>
        </w:tc>
        <w:tc>
          <w:tcPr>
            <w:tcW w:w="56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2</w:t>
            </w:r>
          </w:p>
        </w:tc>
        <w:tc>
          <w:tcPr>
            <w:tcW w:w="3118"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①实行收支两条线，1分；</w:t>
            </w:r>
          </w:p>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②未发生截留、坐支或转移，1分。以上每发现一次违规现象扣1分，扣完为止。</w:t>
            </w:r>
          </w:p>
        </w:tc>
        <w:tc>
          <w:tcPr>
            <w:tcW w:w="3472" w:type="dxa"/>
            <w:vAlign w:val="center"/>
          </w:tcPr>
          <w:p w:rsidR="00DB0C09" w:rsidRDefault="00DB0C09" w:rsidP="00DB0C09">
            <w:pPr>
              <w:jc w:val="center"/>
              <w:rPr>
                <w:rFonts w:ascii="仿宋_GB2312" w:eastAsia="仿宋_GB2312" w:hAnsi="宋体" w:cs="宋体"/>
                <w:sz w:val="20"/>
                <w:szCs w:val="20"/>
              </w:rPr>
            </w:pPr>
          </w:p>
        </w:tc>
        <w:tc>
          <w:tcPr>
            <w:tcW w:w="617" w:type="dxa"/>
            <w:vAlign w:val="center"/>
          </w:tcPr>
          <w:p w:rsidR="00DB0C09" w:rsidRDefault="00DB0C09" w:rsidP="00DB0C09">
            <w:pPr>
              <w:jc w:val="center"/>
              <w:rPr>
                <w:rFonts w:ascii="宋体" w:eastAsia="宋体" w:hAnsi="宋体" w:cs="宋体"/>
                <w:sz w:val="24"/>
              </w:rPr>
            </w:pPr>
            <w:r>
              <w:rPr>
                <w:rFonts w:ascii="宋体" w:hAnsi="宋体" w:cs="宋体" w:hint="eastAsia"/>
                <w:sz w:val="24"/>
              </w:rPr>
              <w:t>2</w:t>
            </w:r>
          </w:p>
        </w:tc>
      </w:tr>
      <w:tr w:rsidR="00DB0C09" w:rsidTr="00DB0C09">
        <w:trPr>
          <w:trHeight w:val="1619"/>
          <w:jc w:val="center"/>
        </w:trPr>
        <w:tc>
          <w:tcPr>
            <w:tcW w:w="411" w:type="dxa"/>
            <w:vMerge/>
          </w:tcPr>
          <w:p w:rsidR="00DB0C09" w:rsidRDefault="00DB0C09" w:rsidP="009E6A61">
            <w:pPr>
              <w:rPr>
                <w:rFonts w:ascii="仿宋_GB2312" w:eastAsia="仿宋_GB2312" w:hAnsi="宋体" w:cs="宋体"/>
                <w:sz w:val="20"/>
                <w:szCs w:val="20"/>
              </w:rPr>
            </w:pPr>
          </w:p>
        </w:tc>
        <w:tc>
          <w:tcPr>
            <w:tcW w:w="429" w:type="dxa"/>
            <w:vMerge/>
          </w:tcPr>
          <w:p w:rsidR="00DB0C09" w:rsidRDefault="00DB0C09" w:rsidP="009E6A61">
            <w:pPr>
              <w:rPr>
                <w:rFonts w:ascii="仿宋_GB2312" w:eastAsia="仿宋_GB2312" w:hAnsi="宋体" w:cs="宋体"/>
                <w:sz w:val="20"/>
                <w:szCs w:val="20"/>
              </w:rPr>
            </w:pPr>
          </w:p>
        </w:tc>
        <w:tc>
          <w:tcPr>
            <w:tcW w:w="567" w:type="dxa"/>
            <w:vMerge/>
            <w:vAlign w:val="center"/>
          </w:tcPr>
          <w:p w:rsidR="00DB0C09" w:rsidRDefault="00DB0C09" w:rsidP="00DB0C09">
            <w:pPr>
              <w:jc w:val="center"/>
              <w:rPr>
                <w:rFonts w:ascii="仿宋_GB2312" w:eastAsia="仿宋_GB2312" w:hAnsi="宋体" w:cs="宋体"/>
                <w:sz w:val="20"/>
                <w:szCs w:val="20"/>
              </w:rPr>
            </w:pPr>
          </w:p>
        </w:tc>
        <w:tc>
          <w:tcPr>
            <w:tcW w:w="851"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非税 收入 完成率</w:t>
            </w:r>
          </w:p>
        </w:tc>
        <w:tc>
          <w:tcPr>
            <w:tcW w:w="56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2</w:t>
            </w:r>
          </w:p>
        </w:tc>
        <w:tc>
          <w:tcPr>
            <w:tcW w:w="3118"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非税收入完成率100%，2分，每少一个百分点，扣0.1分，扣完为止。</w:t>
            </w:r>
          </w:p>
        </w:tc>
        <w:tc>
          <w:tcPr>
            <w:tcW w:w="3472"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非税收入完成率=（</w:t>
            </w:r>
            <w:r>
              <w:rPr>
                <w:rFonts w:ascii="仿宋_GB2312" w:eastAsia="仿宋_GB2312" w:hAnsi="宋体" w:cs="宋体"/>
                <w:sz w:val="20"/>
                <w:szCs w:val="20"/>
              </w:rPr>
              <w:t>20</w:t>
            </w:r>
            <w:r>
              <w:rPr>
                <w:rFonts w:ascii="仿宋_GB2312" w:eastAsia="仿宋_GB2312" w:hAnsi="宋体" w:cs="宋体" w:hint="eastAsia"/>
                <w:sz w:val="20"/>
                <w:szCs w:val="20"/>
              </w:rPr>
              <w:t>20年度非税实际收入完成数/</w:t>
            </w:r>
            <w:r>
              <w:rPr>
                <w:rFonts w:ascii="仿宋_GB2312" w:eastAsia="仿宋_GB2312" w:hAnsi="宋体" w:cs="宋体"/>
                <w:sz w:val="20"/>
                <w:szCs w:val="20"/>
              </w:rPr>
              <w:t>20</w:t>
            </w:r>
            <w:r>
              <w:rPr>
                <w:rFonts w:ascii="仿宋_GB2312" w:eastAsia="仿宋_GB2312" w:hAnsi="宋体" w:cs="宋体" w:hint="eastAsia"/>
                <w:sz w:val="20"/>
                <w:szCs w:val="20"/>
              </w:rPr>
              <w:t>20年度非税收入预算数）×100%，有减免因素的，以非税局确定的为准。</w:t>
            </w:r>
          </w:p>
        </w:tc>
        <w:tc>
          <w:tcPr>
            <w:tcW w:w="617" w:type="dxa"/>
            <w:vAlign w:val="center"/>
          </w:tcPr>
          <w:p w:rsidR="00DB0C09" w:rsidRDefault="00C82588" w:rsidP="00DB0C09">
            <w:pPr>
              <w:jc w:val="center"/>
              <w:rPr>
                <w:rFonts w:ascii="宋体" w:eastAsia="宋体" w:hAnsi="宋体" w:cs="宋体"/>
                <w:sz w:val="24"/>
              </w:rPr>
            </w:pPr>
            <w:r>
              <w:rPr>
                <w:rFonts w:ascii="宋体" w:hAnsi="宋体" w:cs="宋体" w:hint="eastAsia"/>
                <w:sz w:val="24"/>
              </w:rPr>
              <w:t>2</w:t>
            </w:r>
          </w:p>
        </w:tc>
      </w:tr>
      <w:tr w:rsidR="00DB0C09" w:rsidTr="00DB0C09">
        <w:trPr>
          <w:trHeight w:val="2035"/>
          <w:jc w:val="center"/>
        </w:trPr>
        <w:tc>
          <w:tcPr>
            <w:tcW w:w="411" w:type="dxa"/>
            <w:vMerge w:val="restart"/>
            <w:textDirection w:val="tbRlV"/>
          </w:tcPr>
          <w:p w:rsidR="00DB0C09" w:rsidRDefault="00DB0C09" w:rsidP="009E6A61">
            <w:pPr>
              <w:jc w:val="center"/>
              <w:rPr>
                <w:rFonts w:ascii="仿宋_GB2312" w:eastAsia="仿宋_GB2312" w:hAnsi="宋体" w:cs="宋体"/>
                <w:sz w:val="20"/>
                <w:szCs w:val="20"/>
              </w:rPr>
            </w:pPr>
          </w:p>
          <w:p w:rsidR="00DB0C09" w:rsidRDefault="00DB0C09" w:rsidP="009E6A61">
            <w:pPr>
              <w:jc w:val="center"/>
              <w:rPr>
                <w:rFonts w:ascii="仿宋_GB2312" w:eastAsia="仿宋_GB2312" w:hAnsi="宋体" w:cs="宋体"/>
                <w:sz w:val="20"/>
                <w:szCs w:val="20"/>
              </w:rPr>
            </w:pPr>
          </w:p>
          <w:p w:rsidR="00DB0C09" w:rsidRDefault="00DB0C09" w:rsidP="009E6A61">
            <w:pPr>
              <w:jc w:val="center"/>
              <w:rPr>
                <w:rFonts w:ascii="仿宋_GB2312" w:eastAsia="仿宋_GB2312" w:hAnsi="宋体" w:cs="宋体"/>
                <w:sz w:val="20"/>
                <w:szCs w:val="20"/>
              </w:rPr>
            </w:pPr>
            <w:r>
              <w:rPr>
                <w:rFonts w:ascii="仿宋_GB2312" w:eastAsia="仿宋_GB2312" w:hAnsi="宋体" w:cs="宋体" w:hint="eastAsia"/>
                <w:sz w:val="20"/>
                <w:szCs w:val="20"/>
              </w:rPr>
              <w:t>过    程</w:t>
            </w:r>
          </w:p>
          <w:p w:rsidR="00DB0C09" w:rsidRDefault="00DB0C09" w:rsidP="009E6A61">
            <w:pPr>
              <w:ind w:left="113" w:right="113"/>
              <w:rPr>
                <w:rFonts w:ascii="仿宋_GB2312" w:eastAsia="仿宋_GB2312" w:hAnsi="宋体" w:cs="宋体"/>
                <w:sz w:val="20"/>
                <w:szCs w:val="20"/>
              </w:rPr>
            </w:pPr>
          </w:p>
          <w:p w:rsidR="00DB0C09" w:rsidRDefault="00DB0C09" w:rsidP="009E6A61">
            <w:pPr>
              <w:rPr>
                <w:rFonts w:ascii="仿宋_GB2312" w:eastAsia="仿宋_GB2312" w:hAnsi="宋体" w:cs="宋体"/>
                <w:sz w:val="20"/>
                <w:szCs w:val="20"/>
              </w:rPr>
            </w:pPr>
          </w:p>
          <w:p w:rsidR="00DB0C09" w:rsidRDefault="00DB0C09" w:rsidP="009E6A61">
            <w:pPr>
              <w:rPr>
                <w:rFonts w:ascii="仿宋_GB2312" w:eastAsia="仿宋_GB2312" w:hAnsi="宋体" w:cs="宋体"/>
                <w:sz w:val="20"/>
                <w:szCs w:val="20"/>
              </w:rPr>
            </w:pPr>
          </w:p>
          <w:p w:rsidR="00DB0C09" w:rsidRDefault="00DB0C09" w:rsidP="009E6A61">
            <w:pPr>
              <w:rPr>
                <w:rFonts w:ascii="仿宋_GB2312" w:eastAsia="仿宋_GB2312" w:hAnsi="宋体" w:cs="宋体"/>
                <w:sz w:val="20"/>
                <w:szCs w:val="20"/>
              </w:rPr>
            </w:pPr>
          </w:p>
          <w:p w:rsidR="00DB0C09" w:rsidRDefault="00DB0C09" w:rsidP="009E6A61">
            <w:pPr>
              <w:rPr>
                <w:rFonts w:ascii="仿宋_GB2312" w:eastAsia="仿宋_GB2312" w:hAnsi="宋体" w:cs="宋体"/>
                <w:sz w:val="20"/>
                <w:szCs w:val="20"/>
              </w:rPr>
            </w:pPr>
          </w:p>
          <w:p w:rsidR="00DB0C09" w:rsidRDefault="00DB0C09" w:rsidP="009E6A61">
            <w:pPr>
              <w:rPr>
                <w:rFonts w:ascii="仿宋_GB2312" w:eastAsia="仿宋_GB2312" w:hAnsi="宋体" w:cs="宋体"/>
                <w:sz w:val="20"/>
                <w:szCs w:val="20"/>
              </w:rPr>
            </w:pPr>
          </w:p>
          <w:p w:rsidR="00DB0C09" w:rsidRDefault="00DB0C09" w:rsidP="009E6A61">
            <w:pPr>
              <w:rPr>
                <w:rFonts w:ascii="仿宋_GB2312" w:eastAsia="仿宋_GB2312" w:hAnsi="宋体" w:cs="宋体"/>
                <w:sz w:val="20"/>
                <w:szCs w:val="20"/>
              </w:rPr>
            </w:pPr>
          </w:p>
          <w:p w:rsidR="00DB0C09" w:rsidRDefault="00DB0C09" w:rsidP="009E6A61">
            <w:pPr>
              <w:rPr>
                <w:rFonts w:ascii="仿宋_GB2312" w:eastAsia="仿宋_GB2312" w:hAnsi="宋体" w:cs="宋体"/>
                <w:sz w:val="20"/>
                <w:szCs w:val="20"/>
              </w:rPr>
            </w:pPr>
          </w:p>
          <w:p w:rsidR="00DB0C09" w:rsidRDefault="00DB0C09" w:rsidP="009E6A61">
            <w:pPr>
              <w:rPr>
                <w:rFonts w:ascii="仿宋_GB2312" w:eastAsia="仿宋_GB2312" w:hAnsi="宋体" w:cs="宋体"/>
                <w:sz w:val="20"/>
                <w:szCs w:val="20"/>
              </w:rPr>
            </w:pPr>
            <w:r>
              <w:rPr>
                <w:rFonts w:ascii="仿宋_GB2312" w:eastAsia="仿宋_GB2312" w:hAnsi="宋体" w:cs="宋体" w:hint="eastAsia"/>
                <w:sz w:val="20"/>
                <w:szCs w:val="20"/>
              </w:rPr>
              <w:t>过      程</w:t>
            </w:r>
          </w:p>
        </w:tc>
        <w:tc>
          <w:tcPr>
            <w:tcW w:w="429" w:type="dxa"/>
            <w:vMerge w:val="restart"/>
            <w:tcBorders>
              <w:right w:val="single" w:sz="4" w:space="0" w:color="auto"/>
            </w:tcBorders>
            <w:vAlign w:val="center"/>
          </w:tcPr>
          <w:p w:rsidR="00DB0C09" w:rsidRDefault="00DB0C09" w:rsidP="009E6A61">
            <w:pPr>
              <w:jc w:val="center"/>
              <w:rPr>
                <w:rFonts w:ascii="仿宋_GB2312" w:eastAsia="仿宋_GB2312" w:hAnsi="宋体" w:cs="宋体"/>
                <w:sz w:val="20"/>
                <w:szCs w:val="20"/>
              </w:rPr>
            </w:pPr>
            <w:r>
              <w:rPr>
                <w:rFonts w:ascii="仿宋_GB2312" w:eastAsia="仿宋_GB2312" w:hAnsi="宋体" w:cs="宋体" w:hint="eastAsia"/>
                <w:sz w:val="20"/>
                <w:szCs w:val="20"/>
              </w:rPr>
              <w:t>预算执行</w:t>
            </w:r>
          </w:p>
        </w:tc>
        <w:tc>
          <w:tcPr>
            <w:tcW w:w="567" w:type="dxa"/>
            <w:vMerge w:val="restart"/>
            <w:tcBorders>
              <w:left w:val="single" w:sz="4" w:space="0" w:color="auto"/>
            </w:tcBorders>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8</w:t>
            </w:r>
          </w:p>
        </w:tc>
        <w:tc>
          <w:tcPr>
            <w:tcW w:w="851"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预算  完成率</w:t>
            </w:r>
          </w:p>
        </w:tc>
        <w:tc>
          <w:tcPr>
            <w:tcW w:w="56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2</w:t>
            </w:r>
          </w:p>
        </w:tc>
        <w:tc>
          <w:tcPr>
            <w:tcW w:w="3118"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完成率&lt;1，计2分，</w:t>
            </w:r>
          </w:p>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完成率=1，计1分，</w:t>
            </w:r>
          </w:p>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完成率&gt;1，不得分。</w:t>
            </w:r>
          </w:p>
          <w:p w:rsidR="00DB0C09" w:rsidRDefault="00DB0C09" w:rsidP="00DB0C09">
            <w:pPr>
              <w:jc w:val="center"/>
              <w:rPr>
                <w:rFonts w:ascii="仿宋_GB2312" w:eastAsia="仿宋_GB2312" w:hAnsi="宋体" w:cs="宋体"/>
                <w:sz w:val="20"/>
                <w:szCs w:val="20"/>
              </w:rPr>
            </w:pPr>
          </w:p>
        </w:tc>
        <w:tc>
          <w:tcPr>
            <w:tcW w:w="3472" w:type="dxa"/>
            <w:vAlign w:val="center"/>
          </w:tcPr>
          <w:p w:rsidR="00DB0C09" w:rsidRDefault="00DB0C09" w:rsidP="00DB0C09">
            <w:pPr>
              <w:autoSpaceDN w:val="0"/>
              <w:jc w:val="center"/>
              <w:textAlignment w:val="center"/>
              <w:rPr>
                <w:rFonts w:ascii="仿宋_GB2312" w:eastAsia="仿宋_GB2312" w:hAnsi="宋体" w:cs="宋体"/>
                <w:sz w:val="20"/>
                <w:szCs w:val="20"/>
              </w:rPr>
            </w:pPr>
            <w:r>
              <w:rPr>
                <w:rFonts w:ascii="仿宋_GB2312" w:eastAsia="仿宋_GB2312" w:hAnsi="宋体" w:cs="宋体" w:hint="eastAsia"/>
                <w:sz w:val="20"/>
                <w:szCs w:val="20"/>
              </w:rPr>
              <w:t>预算完成率=（预算完成数/预算数）×100%。预算完成数：部门（单位）本年度实际完成的预算数；预算数：财政部门批复的本年度部门（单位）预算数。</w:t>
            </w:r>
          </w:p>
        </w:tc>
        <w:tc>
          <w:tcPr>
            <w:tcW w:w="617" w:type="dxa"/>
            <w:vAlign w:val="center"/>
          </w:tcPr>
          <w:p w:rsidR="00DB0C09" w:rsidRDefault="00DB0C09" w:rsidP="00DB0C09">
            <w:pPr>
              <w:jc w:val="center"/>
              <w:rPr>
                <w:rFonts w:ascii="宋体" w:eastAsia="宋体" w:hAnsi="宋体" w:cs="宋体"/>
                <w:sz w:val="24"/>
                <w:highlight w:val="yellow"/>
              </w:rPr>
            </w:pPr>
            <w:r>
              <w:rPr>
                <w:rFonts w:ascii="宋体" w:eastAsia="宋体" w:hAnsi="宋体" w:cs="宋体" w:hint="eastAsia"/>
                <w:sz w:val="24"/>
              </w:rPr>
              <w:t>2</w:t>
            </w:r>
          </w:p>
        </w:tc>
      </w:tr>
      <w:tr w:rsidR="00DB0C09" w:rsidTr="00DB0C09">
        <w:trPr>
          <w:trHeight w:val="1649"/>
          <w:jc w:val="center"/>
        </w:trPr>
        <w:tc>
          <w:tcPr>
            <w:tcW w:w="411" w:type="dxa"/>
            <w:vMerge/>
          </w:tcPr>
          <w:p w:rsidR="00DB0C09" w:rsidRDefault="00DB0C09" w:rsidP="009E6A61">
            <w:pPr>
              <w:rPr>
                <w:rFonts w:ascii="仿宋_GB2312" w:eastAsia="仿宋_GB2312" w:hAnsi="宋体" w:cs="宋体"/>
                <w:sz w:val="20"/>
                <w:szCs w:val="20"/>
              </w:rPr>
            </w:pPr>
          </w:p>
        </w:tc>
        <w:tc>
          <w:tcPr>
            <w:tcW w:w="429" w:type="dxa"/>
            <w:vMerge/>
            <w:tcBorders>
              <w:right w:val="single" w:sz="4" w:space="0" w:color="auto"/>
            </w:tcBorders>
          </w:tcPr>
          <w:p w:rsidR="00DB0C09" w:rsidRDefault="00DB0C09" w:rsidP="009E6A61">
            <w:pPr>
              <w:rPr>
                <w:rFonts w:ascii="仿宋_GB2312" w:eastAsia="仿宋_GB2312" w:hAnsi="宋体" w:cs="宋体"/>
                <w:sz w:val="20"/>
                <w:szCs w:val="20"/>
              </w:rPr>
            </w:pPr>
          </w:p>
        </w:tc>
        <w:tc>
          <w:tcPr>
            <w:tcW w:w="567" w:type="dxa"/>
            <w:vMerge/>
            <w:tcBorders>
              <w:left w:val="single" w:sz="4" w:space="0" w:color="auto"/>
            </w:tcBorders>
            <w:vAlign w:val="center"/>
          </w:tcPr>
          <w:p w:rsidR="00DB0C09" w:rsidRDefault="00DB0C09" w:rsidP="00DB0C09">
            <w:pPr>
              <w:jc w:val="center"/>
              <w:rPr>
                <w:rFonts w:ascii="仿宋_GB2312" w:eastAsia="仿宋_GB2312" w:hAnsi="宋体" w:cs="宋体"/>
                <w:sz w:val="20"/>
                <w:szCs w:val="20"/>
              </w:rPr>
            </w:pPr>
          </w:p>
        </w:tc>
        <w:tc>
          <w:tcPr>
            <w:tcW w:w="851"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资金  结余</w:t>
            </w:r>
          </w:p>
        </w:tc>
        <w:tc>
          <w:tcPr>
            <w:tcW w:w="56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2</w:t>
            </w:r>
          </w:p>
        </w:tc>
        <w:tc>
          <w:tcPr>
            <w:tcW w:w="3118"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结余超过10%（不含），2分；结余在0-10%（含）的，1分；本年超支不得分。</w:t>
            </w:r>
          </w:p>
        </w:tc>
        <w:tc>
          <w:tcPr>
            <w:tcW w:w="3472"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本项结余不含未完工项目资金的结转数。</w:t>
            </w:r>
          </w:p>
        </w:tc>
        <w:tc>
          <w:tcPr>
            <w:tcW w:w="617" w:type="dxa"/>
            <w:vAlign w:val="center"/>
          </w:tcPr>
          <w:p w:rsidR="00721A93" w:rsidRPr="006F3253" w:rsidRDefault="0043153B" w:rsidP="006F3253">
            <w:pPr>
              <w:jc w:val="center"/>
              <w:rPr>
                <w:rFonts w:ascii="宋体" w:hAnsi="宋体" w:cs="宋体"/>
                <w:sz w:val="24"/>
              </w:rPr>
            </w:pPr>
            <w:r>
              <w:rPr>
                <w:rFonts w:ascii="宋体" w:hAnsi="宋体" w:cs="宋体" w:hint="eastAsia"/>
                <w:sz w:val="24"/>
              </w:rPr>
              <w:t>1</w:t>
            </w:r>
          </w:p>
        </w:tc>
      </w:tr>
      <w:tr w:rsidR="00DB0C09" w:rsidTr="00DB0C09">
        <w:trPr>
          <w:trHeight w:val="2008"/>
          <w:jc w:val="center"/>
        </w:trPr>
        <w:tc>
          <w:tcPr>
            <w:tcW w:w="411" w:type="dxa"/>
            <w:vMerge/>
          </w:tcPr>
          <w:p w:rsidR="00DB0C09" w:rsidRDefault="00DB0C09" w:rsidP="009E6A61">
            <w:pPr>
              <w:rPr>
                <w:rFonts w:ascii="仿宋_GB2312" w:eastAsia="仿宋_GB2312" w:hAnsi="宋体" w:cs="宋体"/>
                <w:sz w:val="20"/>
                <w:szCs w:val="20"/>
              </w:rPr>
            </w:pPr>
          </w:p>
        </w:tc>
        <w:tc>
          <w:tcPr>
            <w:tcW w:w="429" w:type="dxa"/>
            <w:vMerge/>
            <w:tcBorders>
              <w:right w:val="single" w:sz="4" w:space="0" w:color="auto"/>
            </w:tcBorders>
          </w:tcPr>
          <w:p w:rsidR="00DB0C09" w:rsidRDefault="00DB0C09" w:rsidP="009E6A61">
            <w:pPr>
              <w:rPr>
                <w:rFonts w:ascii="仿宋_GB2312" w:eastAsia="仿宋_GB2312" w:hAnsi="宋体" w:cs="宋体"/>
                <w:sz w:val="20"/>
                <w:szCs w:val="20"/>
              </w:rPr>
            </w:pPr>
          </w:p>
        </w:tc>
        <w:tc>
          <w:tcPr>
            <w:tcW w:w="567" w:type="dxa"/>
            <w:vMerge/>
            <w:tcBorders>
              <w:left w:val="single" w:sz="4" w:space="0" w:color="auto"/>
            </w:tcBorders>
            <w:vAlign w:val="center"/>
          </w:tcPr>
          <w:p w:rsidR="00DB0C09" w:rsidRDefault="00DB0C09" w:rsidP="00DB0C09">
            <w:pPr>
              <w:jc w:val="center"/>
              <w:rPr>
                <w:rFonts w:ascii="仿宋_GB2312" w:eastAsia="仿宋_GB2312" w:hAnsi="宋体" w:cs="宋体"/>
                <w:sz w:val="20"/>
                <w:szCs w:val="20"/>
              </w:rPr>
            </w:pPr>
          </w:p>
        </w:tc>
        <w:tc>
          <w:tcPr>
            <w:tcW w:w="851"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“三公经费”</w:t>
            </w:r>
            <w:r>
              <w:rPr>
                <w:rFonts w:ascii="仿宋_GB2312" w:eastAsia="仿宋_GB2312" w:hAnsi="宋体" w:cs="宋体" w:hint="eastAsia"/>
                <w:sz w:val="20"/>
                <w:szCs w:val="20"/>
              </w:rPr>
              <w:br/>
              <w:t>控制率</w:t>
            </w:r>
          </w:p>
        </w:tc>
        <w:tc>
          <w:tcPr>
            <w:tcW w:w="56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2</w:t>
            </w:r>
          </w:p>
        </w:tc>
        <w:tc>
          <w:tcPr>
            <w:tcW w:w="3118"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以100%为标准。三公经费控制率</w:t>
            </w:r>
            <w:r>
              <w:rPr>
                <w:rFonts w:ascii="仿宋_GB2312" w:eastAsia="仿宋_GB2312" w:hAnsi="Arial" w:cs="Arial" w:hint="eastAsia"/>
                <w:sz w:val="20"/>
                <w:szCs w:val="20"/>
              </w:rPr>
              <w:t>≤</w:t>
            </w:r>
            <w:r>
              <w:rPr>
                <w:rFonts w:ascii="仿宋_GB2312" w:eastAsia="仿宋_GB2312" w:hAnsi="宋体" w:cs="宋体" w:hint="eastAsia"/>
                <w:sz w:val="20"/>
                <w:szCs w:val="20"/>
              </w:rPr>
              <w:t>100%，计2分；每超过一个百分点扣0.2分，扣完为止。单位没有制定“三公”经费预算，该项不得分。</w:t>
            </w:r>
          </w:p>
        </w:tc>
        <w:tc>
          <w:tcPr>
            <w:tcW w:w="3472"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“三公经费”控制率=（“三公经费”实际支出数/“三公经费”预算安排数）×100%。</w:t>
            </w:r>
          </w:p>
        </w:tc>
        <w:tc>
          <w:tcPr>
            <w:tcW w:w="617" w:type="dxa"/>
            <w:vAlign w:val="center"/>
          </w:tcPr>
          <w:p w:rsidR="00DB0C09" w:rsidRDefault="00DB0C09" w:rsidP="00DB0C09">
            <w:pPr>
              <w:jc w:val="center"/>
              <w:rPr>
                <w:rFonts w:ascii="宋体" w:eastAsia="宋体" w:hAnsi="宋体" w:cs="宋体"/>
                <w:sz w:val="24"/>
              </w:rPr>
            </w:pPr>
            <w:r>
              <w:rPr>
                <w:rFonts w:ascii="宋体" w:hAnsi="宋体" w:cs="宋体" w:hint="eastAsia"/>
                <w:sz w:val="24"/>
              </w:rPr>
              <w:t>2</w:t>
            </w:r>
          </w:p>
        </w:tc>
      </w:tr>
      <w:tr w:rsidR="00DB0C09" w:rsidTr="00DB0C09">
        <w:trPr>
          <w:trHeight w:val="2211"/>
          <w:jc w:val="center"/>
        </w:trPr>
        <w:tc>
          <w:tcPr>
            <w:tcW w:w="411" w:type="dxa"/>
            <w:vMerge/>
          </w:tcPr>
          <w:p w:rsidR="00DB0C09" w:rsidRDefault="00DB0C09" w:rsidP="009E6A61">
            <w:pPr>
              <w:rPr>
                <w:rFonts w:ascii="仿宋_GB2312" w:eastAsia="仿宋_GB2312" w:hAnsi="宋体" w:cs="宋体"/>
                <w:sz w:val="20"/>
                <w:szCs w:val="20"/>
              </w:rPr>
            </w:pPr>
          </w:p>
        </w:tc>
        <w:tc>
          <w:tcPr>
            <w:tcW w:w="429" w:type="dxa"/>
            <w:vMerge/>
            <w:tcBorders>
              <w:bottom w:val="single" w:sz="4" w:space="0" w:color="auto"/>
              <w:right w:val="single" w:sz="4" w:space="0" w:color="auto"/>
            </w:tcBorders>
          </w:tcPr>
          <w:p w:rsidR="00DB0C09" w:rsidRDefault="00DB0C09" w:rsidP="009E6A61">
            <w:pPr>
              <w:rPr>
                <w:rFonts w:ascii="仿宋_GB2312" w:eastAsia="仿宋_GB2312" w:hAnsi="宋体" w:cs="宋体"/>
                <w:sz w:val="20"/>
                <w:szCs w:val="20"/>
              </w:rPr>
            </w:pPr>
          </w:p>
        </w:tc>
        <w:tc>
          <w:tcPr>
            <w:tcW w:w="567" w:type="dxa"/>
            <w:vMerge/>
            <w:tcBorders>
              <w:left w:val="single" w:sz="4" w:space="0" w:color="auto"/>
              <w:bottom w:val="single" w:sz="4" w:space="0" w:color="auto"/>
            </w:tcBorders>
            <w:vAlign w:val="center"/>
          </w:tcPr>
          <w:p w:rsidR="00DB0C09" w:rsidRDefault="00DB0C09" w:rsidP="00DB0C09">
            <w:pPr>
              <w:jc w:val="center"/>
              <w:rPr>
                <w:rFonts w:ascii="仿宋_GB2312" w:eastAsia="仿宋_GB2312" w:hAnsi="宋体" w:cs="宋体"/>
                <w:sz w:val="20"/>
                <w:szCs w:val="20"/>
              </w:rPr>
            </w:pPr>
          </w:p>
        </w:tc>
        <w:tc>
          <w:tcPr>
            <w:tcW w:w="851"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政府</w:t>
            </w:r>
          </w:p>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采购</w:t>
            </w:r>
          </w:p>
        </w:tc>
        <w:tc>
          <w:tcPr>
            <w:tcW w:w="56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2</w:t>
            </w:r>
          </w:p>
        </w:tc>
        <w:tc>
          <w:tcPr>
            <w:tcW w:w="3118" w:type="dxa"/>
            <w:vAlign w:val="center"/>
          </w:tcPr>
          <w:p w:rsidR="00DB0C09" w:rsidRDefault="00DB0C09" w:rsidP="00DB0C09">
            <w:pPr>
              <w:jc w:val="center"/>
              <w:rPr>
                <w:rFonts w:ascii="仿宋_GB2312" w:eastAsia="仿宋_GB2312" w:hAnsi="宋体" w:cs="宋体"/>
                <w:sz w:val="20"/>
                <w:szCs w:val="20"/>
              </w:rPr>
            </w:pPr>
            <w:r>
              <w:rPr>
                <w:rFonts w:ascii="仿宋" w:eastAsia="仿宋" w:hAnsi="仿宋" w:cs="宋体" w:hint="eastAsia"/>
                <w:sz w:val="20"/>
                <w:szCs w:val="20"/>
              </w:rPr>
              <w:t>①编</w:t>
            </w:r>
            <w:r>
              <w:rPr>
                <w:rFonts w:ascii="仿宋_GB2312" w:eastAsia="仿宋_GB2312" w:hAnsi="宋体" w:cs="宋体" w:hint="eastAsia"/>
                <w:sz w:val="20"/>
                <w:szCs w:val="20"/>
              </w:rPr>
              <w:t>制政府采购年度预算并上报的，0.5分；②追加并编制政府采购预算的，0.5分；</w:t>
            </w:r>
            <w:r>
              <w:rPr>
                <w:rFonts w:ascii="仿宋" w:eastAsia="仿宋" w:hAnsi="仿宋" w:cs="宋体" w:hint="eastAsia"/>
                <w:sz w:val="20"/>
                <w:szCs w:val="20"/>
              </w:rPr>
              <w:t>③</w:t>
            </w:r>
            <w:r>
              <w:rPr>
                <w:rFonts w:ascii="仿宋_GB2312" w:eastAsia="仿宋_GB2312" w:hAnsi="宋体" w:cs="宋体" w:hint="eastAsia"/>
                <w:sz w:val="20"/>
                <w:szCs w:val="20"/>
              </w:rPr>
              <w:t>政府采购执行率=100%，计1分；每少一个百分点扣0.1分，扣完为止。</w:t>
            </w:r>
          </w:p>
        </w:tc>
        <w:tc>
          <w:tcPr>
            <w:tcW w:w="3472"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政府采购执行率=（实际实行政府采购金额/应实行政府采购金额）×100%。应实行政府采金额以《湘财购[2012]27号》文件为标准。</w:t>
            </w:r>
          </w:p>
        </w:tc>
        <w:tc>
          <w:tcPr>
            <w:tcW w:w="617" w:type="dxa"/>
            <w:vAlign w:val="center"/>
          </w:tcPr>
          <w:p w:rsidR="00DB0C09" w:rsidRDefault="00C82588" w:rsidP="00DB0C09">
            <w:pPr>
              <w:jc w:val="center"/>
              <w:rPr>
                <w:rFonts w:ascii="宋体" w:eastAsia="宋体" w:hAnsi="宋体" w:cs="宋体"/>
                <w:sz w:val="24"/>
              </w:rPr>
            </w:pPr>
            <w:r>
              <w:rPr>
                <w:rFonts w:ascii="宋体" w:hAnsi="宋体" w:cs="宋体" w:hint="eastAsia"/>
                <w:sz w:val="24"/>
              </w:rPr>
              <w:t>2</w:t>
            </w:r>
          </w:p>
        </w:tc>
      </w:tr>
      <w:tr w:rsidR="00DB0C09" w:rsidTr="00DB0C09">
        <w:trPr>
          <w:trHeight w:val="4335"/>
          <w:jc w:val="center"/>
        </w:trPr>
        <w:tc>
          <w:tcPr>
            <w:tcW w:w="411" w:type="dxa"/>
            <w:vMerge/>
          </w:tcPr>
          <w:p w:rsidR="00DB0C09" w:rsidRDefault="00DB0C09" w:rsidP="009E6A61">
            <w:pPr>
              <w:rPr>
                <w:rFonts w:ascii="仿宋_GB2312" w:eastAsia="仿宋_GB2312" w:hAnsi="宋体" w:cs="宋体"/>
                <w:sz w:val="20"/>
                <w:szCs w:val="20"/>
              </w:rPr>
            </w:pPr>
          </w:p>
        </w:tc>
        <w:tc>
          <w:tcPr>
            <w:tcW w:w="429" w:type="dxa"/>
            <w:vMerge w:val="restart"/>
            <w:tcBorders>
              <w:top w:val="single" w:sz="4" w:space="0" w:color="auto"/>
              <w:right w:val="single" w:sz="4" w:space="0" w:color="auto"/>
            </w:tcBorders>
            <w:vAlign w:val="center"/>
          </w:tcPr>
          <w:p w:rsidR="00DB0C09" w:rsidRDefault="00DB0C09" w:rsidP="009E6A61">
            <w:pPr>
              <w:jc w:val="center"/>
              <w:rPr>
                <w:rFonts w:ascii="仿宋_GB2312" w:eastAsia="仿宋_GB2312" w:hAnsi="宋体" w:cs="宋体"/>
                <w:sz w:val="20"/>
                <w:szCs w:val="20"/>
              </w:rPr>
            </w:pPr>
            <w:r>
              <w:rPr>
                <w:rFonts w:ascii="仿宋_GB2312" w:eastAsia="仿宋_GB2312" w:hAnsi="宋体" w:cs="宋体" w:hint="eastAsia"/>
                <w:sz w:val="20"/>
                <w:szCs w:val="20"/>
              </w:rPr>
              <w:t>预算管理</w:t>
            </w:r>
          </w:p>
        </w:tc>
        <w:tc>
          <w:tcPr>
            <w:tcW w:w="567" w:type="dxa"/>
            <w:vMerge w:val="restart"/>
            <w:tcBorders>
              <w:top w:val="single" w:sz="4" w:space="0" w:color="auto"/>
              <w:left w:val="single" w:sz="4" w:space="0" w:color="auto"/>
            </w:tcBorders>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28</w:t>
            </w:r>
          </w:p>
        </w:tc>
        <w:tc>
          <w:tcPr>
            <w:tcW w:w="851" w:type="dxa"/>
            <w:tcBorders>
              <w:top w:val="single" w:sz="4" w:space="0" w:color="auto"/>
            </w:tcBorders>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管理  制度</w:t>
            </w:r>
            <w:r>
              <w:rPr>
                <w:rFonts w:ascii="仿宋_GB2312" w:eastAsia="仿宋_GB2312" w:hAnsi="宋体" w:cs="宋体" w:hint="eastAsia"/>
                <w:sz w:val="20"/>
                <w:szCs w:val="20"/>
              </w:rPr>
              <w:br/>
              <w:t>健全性</w:t>
            </w:r>
          </w:p>
        </w:tc>
        <w:tc>
          <w:tcPr>
            <w:tcW w:w="567" w:type="dxa"/>
            <w:tcBorders>
              <w:top w:val="single" w:sz="4" w:space="0" w:color="auto"/>
            </w:tcBorders>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6</w:t>
            </w:r>
          </w:p>
          <w:p w:rsidR="00DB0C09" w:rsidRDefault="00DB0C09" w:rsidP="00DB0C09">
            <w:pPr>
              <w:jc w:val="center"/>
              <w:rPr>
                <w:rFonts w:ascii="仿宋_GB2312" w:eastAsia="仿宋_GB2312" w:hAnsi="宋体" w:cs="宋体"/>
                <w:sz w:val="20"/>
                <w:szCs w:val="20"/>
              </w:rPr>
            </w:pPr>
          </w:p>
        </w:tc>
        <w:tc>
          <w:tcPr>
            <w:tcW w:w="3118" w:type="dxa"/>
            <w:tcBorders>
              <w:top w:val="single" w:sz="4" w:space="0" w:color="auto"/>
            </w:tcBorders>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①已制定资金管理办法、内部财务管理制度、会计核算制度等管理制度，1分；</w:t>
            </w:r>
            <w:r>
              <w:rPr>
                <w:rFonts w:ascii="仿宋_GB2312" w:eastAsia="仿宋_GB2312" w:hAnsi="宋体" w:cs="宋体" w:hint="eastAsia"/>
                <w:sz w:val="20"/>
                <w:szCs w:val="20"/>
              </w:rPr>
              <w:br/>
              <w:t>②建立健全单位内部控制制度，1分；</w:t>
            </w:r>
            <w:r>
              <w:rPr>
                <w:rFonts w:ascii="仿宋_GB2312" w:eastAsia="仿宋_GB2312" w:hAnsi="宋体" w:cs="宋体" w:hint="eastAsia"/>
                <w:sz w:val="20"/>
                <w:szCs w:val="20"/>
              </w:rPr>
              <w:br/>
              <w:t>③会计人员、机构按规定设置，1分；</w:t>
            </w:r>
          </w:p>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④会计基础工作健全，1分；</w:t>
            </w:r>
          </w:p>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⑤会计档案符合规定要求，1分；</w:t>
            </w:r>
          </w:p>
          <w:p w:rsidR="00DB0C09" w:rsidRDefault="00DB0C09" w:rsidP="00DB0C09">
            <w:pPr>
              <w:jc w:val="center"/>
              <w:rPr>
                <w:rFonts w:ascii="仿宋_GB2312" w:eastAsia="仿宋_GB2312" w:hAnsi="宋体" w:cs="宋体"/>
                <w:sz w:val="20"/>
                <w:szCs w:val="20"/>
              </w:rPr>
            </w:pPr>
            <w:r>
              <w:rPr>
                <w:rFonts w:ascii="仿宋_GB2312" w:eastAsia="仿宋_GB2312" w:hAnsi="仿宋" w:cs="仿宋" w:hint="eastAsia"/>
                <w:sz w:val="20"/>
                <w:szCs w:val="20"/>
              </w:rPr>
              <w:t>⑥项目管理规范（包括项目立项、申报、招投标、制度建立、按时完工等），1分，每发现少一项扣0.2分，扣完为止。</w:t>
            </w:r>
          </w:p>
        </w:tc>
        <w:tc>
          <w:tcPr>
            <w:tcW w:w="3472" w:type="dxa"/>
            <w:tcBorders>
              <w:top w:val="single" w:sz="4" w:space="0" w:color="auto"/>
            </w:tcBorders>
            <w:vAlign w:val="center"/>
          </w:tcPr>
          <w:p w:rsidR="00DB0C09" w:rsidRDefault="00DB0C09" w:rsidP="00DB0C09">
            <w:pPr>
              <w:jc w:val="center"/>
              <w:rPr>
                <w:rFonts w:ascii="仿宋_GB2312" w:eastAsia="仿宋_GB2312" w:hAnsi="宋体" w:cs="宋体"/>
                <w:sz w:val="20"/>
                <w:szCs w:val="20"/>
              </w:rPr>
            </w:pPr>
          </w:p>
        </w:tc>
        <w:tc>
          <w:tcPr>
            <w:tcW w:w="617" w:type="dxa"/>
            <w:tcBorders>
              <w:top w:val="single" w:sz="4" w:space="0" w:color="auto"/>
            </w:tcBorders>
            <w:vAlign w:val="center"/>
          </w:tcPr>
          <w:p w:rsidR="00DB0C09" w:rsidRDefault="00C82588" w:rsidP="00DB0C09">
            <w:pPr>
              <w:jc w:val="center"/>
              <w:rPr>
                <w:rFonts w:ascii="宋体" w:eastAsia="宋体" w:hAnsi="宋体" w:cs="宋体"/>
                <w:sz w:val="24"/>
              </w:rPr>
            </w:pPr>
            <w:r>
              <w:rPr>
                <w:rFonts w:ascii="宋体" w:hAnsi="宋体" w:cs="宋体" w:hint="eastAsia"/>
                <w:sz w:val="24"/>
              </w:rPr>
              <w:t>6</w:t>
            </w:r>
          </w:p>
        </w:tc>
      </w:tr>
      <w:tr w:rsidR="00DB0C09" w:rsidTr="00DB0C09">
        <w:trPr>
          <w:trHeight w:val="110"/>
          <w:jc w:val="center"/>
        </w:trPr>
        <w:tc>
          <w:tcPr>
            <w:tcW w:w="411" w:type="dxa"/>
            <w:vMerge/>
          </w:tcPr>
          <w:p w:rsidR="00DB0C09" w:rsidRDefault="00DB0C09" w:rsidP="009E6A61">
            <w:pPr>
              <w:rPr>
                <w:rFonts w:ascii="仿宋_GB2312" w:eastAsia="仿宋_GB2312" w:hAnsi="宋体" w:cs="宋体"/>
                <w:sz w:val="20"/>
                <w:szCs w:val="20"/>
              </w:rPr>
            </w:pPr>
          </w:p>
        </w:tc>
        <w:tc>
          <w:tcPr>
            <w:tcW w:w="429" w:type="dxa"/>
            <w:vMerge/>
            <w:tcBorders>
              <w:top w:val="single" w:sz="4" w:space="0" w:color="auto"/>
              <w:right w:val="single" w:sz="4" w:space="0" w:color="auto"/>
            </w:tcBorders>
            <w:vAlign w:val="center"/>
          </w:tcPr>
          <w:p w:rsidR="00DB0C09" w:rsidRDefault="00DB0C09" w:rsidP="009E6A61">
            <w:pPr>
              <w:jc w:val="center"/>
              <w:rPr>
                <w:rFonts w:ascii="仿宋_GB2312" w:eastAsia="仿宋_GB2312" w:hAnsi="宋体" w:cs="宋体"/>
                <w:sz w:val="20"/>
                <w:szCs w:val="20"/>
              </w:rPr>
            </w:pPr>
          </w:p>
        </w:tc>
        <w:tc>
          <w:tcPr>
            <w:tcW w:w="567" w:type="dxa"/>
            <w:vMerge/>
            <w:tcBorders>
              <w:top w:val="single" w:sz="4" w:space="0" w:color="auto"/>
              <w:left w:val="single" w:sz="4" w:space="0" w:color="auto"/>
            </w:tcBorders>
            <w:vAlign w:val="center"/>
          </w:tcPr>
          <w:p w:rsidR="00DB0C09" w:rsidRDefault="00DB0C09" w:rsidP="00DB0C09">
            <w:pPr>
              <w:jc w:val="center"/>
              <w:rPr>
                <w:rFonts w:ascii="仿宋_GB2312" w:eastAsia="仿宋_GB2312" w:hAnsi="宋体" w:cs="宋体"/>
                <w:sz w:val="20"/>
                <w:szCs w:val="20"/>
              </w:rPr>
            </w:pPr>
          </w:p>
        </w:tc>
        <w:tc>
          <w:tcPr>
            <w:tcW w:w="851" w:type="dxa"/>
            <w:tcBorders>
              <w:top w:val="single" w:sz="4" w:space="0" w:color="auto"/>
            </w:tcBorders>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内控制度情况</w:t>
            </w:r>
          </w:p>
        </w:tc>
        <w:tc>
          <w:tcPr>
            <w:tcW w:w="567" w:type="dxa"/>
            <w:tcBorders>
              <w:top w:val="single" w:sz="4" w:space="0" w:color="auto"/>
            </w:tcBorders>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4分</w:t>
            </w:r>
          </w:p>
        </w:tc>
        <w:tc>
          <w:tcPr>
            <w:tcW w:w="3118" w:type="dxa"/>
            <w:tcBorders>
              <w:top w:val="single" w:sz="4" w:space="0" w:color="auto"/>
            </w:tcBorders>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内部控制制度完全执行，4分，执行过程中，某个环节（节点）执行不到位的，每个环节（节点）扣1分，扣完为止。</w:t>
            </w:r>
          </w:p>
        </w:tc>
        <w:tc>
          <w:tcPr>
            <w:tcW w:w="3472" w:type="dxa"/>
            <w:tcBorders>
              <w:top w:val="single" w:sz="4" w:space="0" w:color="auto"/>
            </w:tcBorders>
            <w:vAlign w:val="center"/>
          </w:tcPr>
          <w:p w:rsidR="00DB0C09" w:rsidRDefault="00DB0C09" w:rsidP="00DB0C09">
            <w:pPr>
              <w:jc w:val="center"/>
              <w:rPr>
                <w:rFonts w:ascii="仿宋_GB2312" w:eastAsia="仿宋_GB2312" w:hAnsi="宋体" w:cs="宋体"/>
                <w:sz w:val="20"/>
                <w:szCs w:val="20"/>
              </w:rPr>
            </w:pPr>
          </w:p>
        </w:tc>
        <w:tc>
          <w:tcPr>
            <w:tcW w:w="617" w:type="dxa"/>
            <w:tcBorders>
              <w:top w:val="single" w:sz="4" w:space="0" w:color="auto"/>
            </w:tcBorders>
            <w:vAlign w:val="center"/>
          </w:tcPr>
          <w:p w:rsidR="00DB0C09" w:rsidRDefault="00DB0C09" w:rsidP="00DB0C09">
            <w:pPr>
              <w:jc w:val="center"/>
              <w:rPr>
                <w:rFonts w:ascii="宋体" w:eastAsia="宋体" w:hAnsi="宋体" w:cs="宋体"/>
                <w:sz w:val="24"/>
              </w:rPr>
            </w:pPr>
            <w:r>
              <w:rPr>
                <w:rFonts w:ascii="宋体" w:hAnsi="宋体" w:cs="宋体" w:hint="eastAsia"/>
                <w:sz w:val="24"/>
              </w:rPr>
              <w:t>4</w:t>
            </w:r>
          </w:p>
        </w:tc>
      </w:tr>
      <w:tr w:rsidR="00DB0C09" w:rsidTr="00DB0C09">
        <w:trPr>
          <w:trHeight w:val="6097"/>
          <w:jc w:val="center"/>
        </w:trPr>
        <w:tc>
          <w:tcPr>
            <w:tcW w:w="411" w:type="dxa"/>
            <w:vMerge w:val="restart"/>
            <w:tcBorders>
              <w:top w:val="nil"/>
            </w:tcBorders>
            <w:vAlign w:val="center"/>
          </w:tcPr>
          <w:p w:rsidR="00DB0C09" w:rsidRDefault="00DB0C09" w:rsidP="009E6A61">
            <w:pPr>
              <w:jc w:val="center"/>
              <w:rPr>
                <w:rFonts w:ascii="仿宋_GB2312" w:eastAsia="仿宋_GB2312" w:hAnsi="宋体" w:cs="宋体"/>
                <w:sz w:val="20"/>
                <w:szCs w:val="20"/>
              </w:rPr>
            </w:pPr>
            <w:r>
              <w:rPr>
                <w:rFonts w:ascii="仿宋_GB2312" w:eastAsia="仿宋_GB2312" w:hAnsi="宋体" w:cs="宋体" w:hint="eastAsia"/>
                <w:sz w:val="20"/>
                <w:szCs w:val="20"/>
              </w:rPr>
              <w:lastRenderedPageBreak/>
              <w:t>过程</w:t>
            </w:r>
          </w:p>
        </w:tc>
        <w:tc>
          <w:tcPr>
            <w:tcW w:w="429" w:type="dxa"/>
            <w:vMerge/>
            <w:tcBorders>
              <w:right w:val="single" w:sz="4" w:space="0" w:color="auto"/>
            </w:tcBorders>
            <w:vAlign w:val="center"/>
          </w:tcPr>
          <w:p w:rsidR="00DB0C09" w:rsidRDefault="00DB0C09" w:rsidP="009E6A61">
            <w:pPr>
              <w:jc w:val="center"/>
              <w:rPr>
                <w:rFonts w:ascii="仿宋_GB2312" w:eastAsia="仿宋_GB2312" w:hAnsi="宋体" w:cs="宋体"/>
                <w:sz w:val="20"/>
                <w:szCs w:val="20"/>
              </w:rPr>
            </w:pPr>
          </w:p>
        </w:tc>
        <w:tc>
          <w:tcPr>
            <w:tcW w:w="567" w:type="dxa"/>
            <w:vMerge/>
            <w:tcBorders>
              <w:left w:val="single" w:sz="4" w:space="0" w:color="auto"/>
            </w:tcBorders>
            <w:vAlign w:val="center"/>
          </w:tcPr>
          <w:p w:rsidR="00DB0C09" w:rsidRDefault="00DB0C09" w:rsidP="00DB0C09">
            <w:pPr>
              <w:jc w:val="center"/>
              <w:rPr>
                <w:rFonts w:ascii="仿宋_GB2312" w:eastAsia="仿宋_GB2312" w:hAnsi="宋体" w:cs="宋体"/>
                <w:sz w:val="20"/>
                <w:szCs w:val="20"/>
              </w:rPr>
            </w:pPr>
          </w:p>
        </w:tc>
        <w:tc>
          <w:tcPr>
            <w:tcW w:w="851"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资金  使用</w:t>
            </w:r>
            <w:r>
              <w:rPr>
                <w:rFonts w:ascii="仿宋_GB2312" w:eastAsia="仿宋_GB2312" w:hAnsi="宋体" w:cs="宋体" w:hint="eastAsia"/>
                <w:sz w:val="20"/>
                <w:szCs w:val="20"/>
              </w:rPr>
              <w:br/>
              <w:t>合规性</w:t>
            </w:r>
          </w:p>
        </w:tc>
        <w:tc>
          <w:tcPr>
            <w:tcW w:w="56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14</w:t>
            </w:r>
          </w:p>
        </w:tc>
        <w:tc>
          <w:tcPr>
            <w:tcW w:w="3118"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①支出符合国家财经法规和财务管理制度规定以及有关专项资金管理办法的规定；</w:t>
            </w:r>
            <w:r>
              <w:rPr>
                <w:rFonts w:ascii="仿宋_GB2312" w:eastAsia="仿宋_GB2312" w:hAnsi="宋体" w:cs="宋体" w:hint="eastAsia"/>
                <w:sz w:val="20"/>
                <w:szCs w:val="20"/>
              </w:rPr>
              <w:br/>
              <w:t>②资金（开支）拨付有完整的审批程序和手续；</w:t>
            </w:r>
            <w:r>
              <w:rPr>
                <w:rFonts w:ascii="仿宋_GB2312" w:eastAsia="仿宋_GB2312" w:hAnsi="宋体" w:cs="宋体" w:hint="eastAsia"/>
                <w:sz w:val="20"/>
                <w:szCs w:val="20"/>
              </w:rPr>
              <w:br/>
              <w:t>③支出符合部门预算批复的用途；</w:t>
            </w:r>
            <w:r>
              <w:rPr>
                <w:rFonts w:ascii="仿宋_GB2312" w:eastAsia="仿宋_GB2312" w:hAnsi="宋体" w:cs="宋体" w:hint="eastAsia"/>
                <w:sz w:val="20"/>
                <w:szCs w:val="20"/>
              </w:rPr>
              <w:br/>
              <w:t>④资金使用无截留、挤占、挪用、虚列支出、随意借用、大额现金支付等情况。</w:t>
            </w:r>
          </w:p>
          <w:p w:rsidR="00DB0C09" w:rsidRDefault="00DB0C09" w:rsidP="00DB0C09">
            <w:pPr>
              <w:jc w:val="center"/>
              <w:rPr>
                <w:rFonts w:ascii="仿宋_GB2312" w:eastAsia="仿宋_GB2312" w:hAnsi="仿宋" w:cs="仿宋"/>
                <w:sz w:val="20"/>
                <w:szCs w:val="20"/>
              </w:rPr>
            </w:pPr>
            <w:r>
              <w:rPr>
                <w:rFonts w:ascii="仿宋_GB2312" w:eastAsia="仿宋_GB2312" w:hAnsi="微软雅黑" w:cs="微软雅黑" w:hint="eastAsia"/>
                <w:sz w:val="20"/>
                <w:szCs w:val="20"/>
              </w:rPr>
              <w:t>⑤</w:t>
            </w:r>
            <w:r>
              <w:rPr>
                <w:rFonts w:ascii="仿宋_GB2312" w:eastAsia="仿宋_GB2312" w:hAnsi="仿宋" w:cs="仿宋" w:hint="eastAsia"/>
                <w:sz w:val="20"/>
                <w:szCs w:val="20"/>
              </w:rPr>
              <w:t>重大财务事项经由集体研究决策；</w:t>
            </w:r>
          </w:p>
          <w:p w:rsidR="00DB0C09" w:rsidRDefault="00DB0C09" w:rsidP="00DB0C09">
            <w:pPr>
              <w:jc w:val="center"/>
              <w:rPr>
                <w:rFonts w:ascii="仿宋_GB2312" w:eastAsia="仿宋_GB2312" w:hAnsi="仿宋" w:cs="仿宋"/>
                <w:sz w:val="20"/>
                <w:szCs w:val="20"/>
              </w:rPr>
            </w:pPr>
            <w:r>
              <w:rPr>
                <w:rFonts w:ascii="仿宋_GB2312" w:eastAsia="仿宋_GB2312" w:hAnsi="微软雅黑" w:cs="微软雅黑" w:hint="eastAsia"/>
                <w:sz w:val="20"/>
                <w:szCs w:val="20"/>
              </w:rPr>
              <w:t>⑥</w:t>
            </w:r>
            <w:r>
              <w:rPr>
                <w:rFonts w:ascii="仿宋_GB2312" w:eastAsia="仿宋_GB2312" w:hAnsi="仿宋" w:cs="仿宋" w:hint="eastAsia"/>
                <w:sz w:val="20"/>
                <w:szCs w:val="20"/>
              </w:rPr>
              <w:t>专项资金做到专款专用；</w:t>
            </w:r>
          </w:p>
          <w:p w:rsidR="00DB0C09" w:rsidRDefault="00DB0C09" w:rsidP="00DB0C09">
            <w:pPr>
              <w:jc w:val="center"/>
              <w:rPr>
                <w:rFonts w:ascii="仿宋_GB2312" w:eastAsia="仿宋_GB2312" w:hAnsi="仿宋" w:cs="仿宋"/>
                <w:sz w:val="20"/>
                <w:szCs w:val="20"/>
              </w:rPr>
            </w:pPr>
            <w:r>
              <w:rPr>
                <w:rFonts w:ascii="仿宋_GB2312" w:eastAsia="仿宋_GB2312" w:hAnsi="微软雅黑" w:cs="微软雅黑" w:hint="eastAsia"/>
                <w:sz w:val="20"/>
                <w:szCs w:val="20"/>
              </w:rPr>
              <w:t>⑦</w:t>
            </w:r>
            <w:r>
              <w:rPr>
                <w:rFonts w:ascii="仿宋_GB2312" w:eastAsia="仿宋_GB2312" w:hAnsi="仿宋" w:cs="仿宋" w:hint="eastAsia"/>
                <w:sz w:val="20"/>
                <w:szCs w:val="20"/>
              </w:rPr>
              <w:t>原始凭证的取得真实有效；</w:t>
            </w:r>
          </w:p>
          <w:p w:rsidR="00DB0C09" w:rsidRDefault="00DB0C09" w:rsidP="00DB0C09">
            <w:pPr>
              <w:jc w:val="center"/>
              <w:rPr>
                <w:rFonts w:ascii="仿宋_GB2312" w:eastAsia="仿宋_GB2312" w:hAnsi="仿宋" w:cs="仿宋"/>
                <w:sz w:val="20"/>
                <w:szCs w:val="20"/>
              </w:rPr>
            </w:pPr>
            <w:r>
              <w:rPr>
                <w:rFonts w:ascii="仿宋_GB2312" w:eastAsia="仿宋_GB2312" w:hAnsi="微软雅黑" w:cs="微软雅黑" w:hint="eastAsia"/>
                <w:sz w:val="20"/>
                <w:szCs w:val="20"/>
              </w:rPr>
              <w:t>⑧</w:t>
            </w:r>
            <w:r>
              <w:rPr>
                <w:rFonts w:ascii="仿宋_GB2312" w:eastAsia="仿宋_GB2312" w:hAnsi="仿宋" w:cs="仿宋" w:hint="eastAsia"/>
                <w:sz w:val="20"/>
                <w:szCs w:val="20"/>
              </w:rPr>
              <w:t>无超范围、超预算开支；</w:t>
            </w:r>
          </w:p>
          <w:p w:rsidR="00DB0C09" w:rsidRDefault="00DB0C09" w:rsidP="00DB0C09">
            <w:pPr>
              <w:jc w:val="center"/>
              <w:rPr>
                <w:rFonts w:ascii="仿宋_GB2312" w:eastAsia="仿宋_GB2312" w:hAnsi="宋体" w:cs="宋体"/>
                <w:sz w:val="20"/>
                <w:szCs w:val="20"/>
              </w:rPr>
            </w:pPr>
            <w:r>
              <w:rPr>
                <w:rFonts w:ascii="仿宋" w:eastAsia="仿宋" w:hAnsi="仿宋" w:cs="仿宋" w:hint="eastAsia"/>
                <w:sz w:val="20"/>
                <w:szCs w:val="20"/>
              </w:rPr>
              <w:t>⑨</w:t>
            </w:r>
            <w:r>
              <w:rPr>
                <w:rFonts w:ascii="仿宋_GB2312" w:eastAsia="仿宋_GB2312" w:hAnsi="仿宋" w:cs="仿宋" w:hint="eastAsia"/>
                <w:sz w:val="20"/>
                <w:szCs w:val="20"/>
              </w:rPr>
              <w:t>无超标准发放津补贴、奖金，无用公款支付应由个人支付的款项。</w:t>
            </w:r>
            <w:r>
              <w:rPr>
                <w:rFonts w:ascii="仿宋_GB2312" w:eastAsia="仿宋_GB2312" w:hAnsi="仿宋" w:cs="仿宋" w:hint="eastAsia"/>
                <w:sz w:val="20"/>
                <w:szCs w:val="20"/>
              </w:rPr>
              <w:br/>
              <w:t>以上情况每出现一例不</w:t>
            </w:r>
            <w:r>
              <w:rPr>
                <w:rFonts w:ascii="仿宋_GB2312" w:eastAsia="仿宋_GB2312" w:hAnsi="宋体" w:cs="宋体" w:hint="eastAsia"/>
                <w:sz w:val="20"/>
                <w:szCs w:val="20"/>
              </w:rPr>
              <w:t>符合要求的扣2分，扣完为止。</w:t>
            </w:r>
          </w:p>
        </w:tc>
        <w:tc>
          <w:tcPr>
            <w:tcW w:w="3472"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部门（单位）使用预算资金是否符合相关的预算财务管理制度的规定，用以反映和考核部门（单位）预算资金的规范运行情况。</w:t>
            </w:r>
          </w:p>
        </w:tc>
        <w:tc>
          <w:tcPr>
            <w:tcW w:w="617" w:type="dxa"/>
            <w:vAlign w:val="center"/>
          </w:tcPr>
          <w:p w:rsidR="00DB0C09" w:rsidRDefault="00DB0C09" w:rsidP="00DB0C09">
            <w:pPr>
              <w:jc w:val="center"/>
              <w:rPr>
                <w:rFonts w:ascii="宋体" w:eastAsia="宋体" w:hAnsi="宋体" w:cs="宋体"/>
                <w:sz w:val="24"/>
              </w:rPr>
            </w:pPr>
            <w:r>
              <w:rPr>
                <w:rFonts w:ascii="宋体" w:hAnsi="宋体" w:cs="宋体" w:hint="eastAsia"/>
                <w:sz w:val="24"/>
              </w:rPr>
              <w:t>14</w:t>
            </w:r>
          </w:p>
        </w:tc>
      </w:tr>
      <w:tr w:rsidR="00DB0C09" w:rsidTr="00DB0C09">
        <w:trPr>
          <w:trHeight w:val="2036"/>
          <w:jc w:val="center"/>
        </w:trPr>
        <w:tc>
          <w:tcPr>
            <w:tcW w:w="411" w:type="dxa"/>
            <w:vMerge/>
            <w:tcBorders>
              <w:top w:val="nil"/>
            </w:tcBorders>
          </w:tcPr>
          <w:p w:rsidR="00DB0C09" w:rsidRDefault="00DB0C09" w:rsidP="009E6A61">
            <w:pPr>
              <w:rPr>
                <w:rFonts w:ascii="仿宋_GB2312" w:eastAsia="仿宋_GB2312" w:hAnsi="宋体" w:cs="宋体"/>
                <w:sz w:val="20"/>
                <w:szCs w:val="20"/>
              </w:rPr>
            </w:pPr>
          </w:p>
        </w:tc>
        <w:tc>
          <w:tcPr>
            <w:tcW w:w="429" w:type="dxa"/>
            <w:vMerge/>
            <w:tcBorders>
              <w:bottom w:val="single" w:sz="4" w:space="0" w:color="auto"/>
              <w:right w:val="single" w:sz="4" w:space="0" w:color="auto"/>
            </w:tcBorders>
          </w:tcPr>
          <w:p w:rsidR="00DB0C09" w:rsidRDefault="00DB0C09" w:rsidP="009E6A61">
            <w:pPr>
              <w:rPr>
                <w:rFonts w:ascii="仿宋_GB2312" w:eastAsia="仿宋_GB2312" w:hAnsi="宋体" w:cs="宋体"/>
                <w:sz w:val="20"/>
                <w:szCs w:val="20"/>
              </w:rPr>
            </w:pPr>
          </w:p>
        </w:tc>
        <w:tc>
          <w:tcPr>
            <w:tcW w:w="567" w:type="dxa"/>
            <w:vMerge/>
            <w:tcBorders>
              <w:left w:val="single" w:sz="4" w:space="0" w:color="auto"/>
              <w:bottom w:val="single" w:sz="4" w:space="0" w:color="auto"/>
            </w:tcBorders>
            <w:vAlign w:val="center"/>
          </w:tcPr>
          <w:p w:rsidR="00DB0C09" w:rsidRDefault="00DB0C09" w:rsidP="00DB0C09">
            <w:pPr>
              <w:jc w:val="center"/>
              <w:rPr>
                <w:rFonts w:ascii="仿宋_GB2312" w:eastAsia="仿宋_GB2312" w:hAnsi="宋体" w:cs="宋体"/>
                <w:sz w:val="20"/>
                <w:szCs w:val="20"/>
              </w:rPr>
            </w:pPr>
          </w:p>
        </w:tc>
        <w:tc>
          <w:tcPr>
            <w:tcW w:w="851"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预决算信息公开性和完善性</w:t>
            </w:r>
          </w:p>
        </w:tc>
        <w:tc>
          <w:tcPr>
            <w:tcW w:w="56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4</w:t>
            </w:r>
          </w:p>
        </w:tc>
        <w:tc>
          <w:tcPr>
            <w:tcW w:w="3118"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①按规定内容公开预决算信息，1分；②按规定时限公开预决算信息，1分；③基础数据信息和会计信息资料真实、完整，1分；④基础数据信息和汇集信息资料准确，1分。</w:t>
            </w:r>
          </w:p>
        </w:tc>
        <w:tc>
          <w:tcPr>
            <w:tcW w:w="3472"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预决算信息是指与部门预算、执行、决算、监督、绩效等管理相关的信息。</w:t>
            </w:r>
          </w:p>
        </w:tc>
        <w:tc>
          <w:tcPr>
            <w:tcW w:w="617" w:type="dxa"/>
            <w:vAlign w:val="center"/>
          </w:tcPr>
          <w:p w:rsidR="00DB0C09" w:rsidRDefault="00DB0C09" w:rsidP="00DB0C09">
            <w:pPr>
              <w:jc w:val="center"/>
              <w:rPr>
                <w:rFonts w:ascii="宋体" w:eastAsia="宋体" w:hAnsi="宋体" w:cs="宋体"/>
                <w:sz w:val="24"/>
              </w:rPr>
            </w:pPr>
            <w:r>
              <w:rPr>
                <w:rFonts w:ascii="宋体" w:hAnsi="宋体" w:cs="宋体" w:hint="eastAsia"/>
                <w:sz w:val="24"/>
              </w:rPr>
              <w:t>4</w:t>
            </w:r>
          </w:p>
        </w:tc>
      </w:tr>
      <w:tr w:rsidR="00DB0C09" w:rsidTr="00DB0C09">
        <w:trPr>
          <w:trHeight w:val="1615"/>
          <w:jc w:val="center"/>
        </w:trPr>
        <w:tc>
          <w:tcPr>
            <w:tcW w:w="411" w:type="dxa"/>
            <w:vMerge/>
            <w:tcBorders>
              <w:top w:val="nil"/>
            </w:tcBorders>
            <w:vAlign w:val="center"/>
          </w:tcPr>
          <w:p w:rsidR="00DB0C09" w:rsidRDefault="00DB0C09" w:rsidP="009E6A61">
            <w:pPr>
              <w:rPr>
                <w:rFonts w:ascii="仿宋_GB2312" w:eastAsia="仿宋_GB2312" w:hAnsi="宋体" w:cs="宋体"/>
                <w:sz w:val="20"/>
                <w:szCs w:val="20"/>
              </w:rPr>
            </w:pPr>
          </w:p>
        </w:tc>
        <w:tc>
          <w:tcPr>
            <w:tcW w:w="429" w:type="dxa"/>
            <w:vMerge w:val="restart"/>
            <w:tcBorders>
              <w:top w:val="single" w:sz="4" w:space="0" w:color="auto"/>
              <w:bottom w:val="single" w:sz="4" w:space="0" w:color="auto"/>
              <w:right w:val="single" w:sz="4" w:space="0" w:color="auto"/>
            </w:tcBorders>
            <w:vAlign w:val="center"/>
          </w:tcPr>
          <w:p w:rsidR="00DB0C09" w:rsidRDefault="00DB0C09" w:rsidP="009E6A61">
            <w:pPr>
              <w:jc w:val="center"/>
              <w:rPr>
                <w:rFonts w:ascii="仿宋_GB2312" w:eastAsia="仿宋_GB2312" w:hAnsi="宋体" w:cs="宋体"/>
                <w:sz w:val="20"/>
                <w:szCs w:val="20"/>
              </w:rPr>
            </w:pPr>
            <w:r>
              <w:rPr>
                <w:rFonts w:ascii="仿宋_GB2312" w:eastAsia="仿宋_GB2312" w:hAnsi="宋体" w:cs="宋体" w:hint="eastAsia"/>
                <w:sz w:val="20"/>
                <w:szCs w:val="20"/>
              </w:rPr>
              <w:t>资产管理</w:t>
            </w:r>
          </w:p>
        </w:tc>
        <w:tc>
          <w:tcPr>
            <w:tcW w:w="567" w:type="dxa"/>
            <w:vMerge w:val="restart"/>
            <w:tcBorders>
              <w:top w:val="single" w:sz="4" w:space="0" w:color="auto"/>
              <w:left w:val="single" w:sz="4" w:space="0" w:color="auto"/>
              <w:bottom w:val="single" w:sz="4" w:space="0" w:color="auto"/>
            </w:tcBorders>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20</w:t>
            </w:r>
          </w:p>
        </w:tc>
        <w:tc>
          <w:tcPr>
            <w:tcW w:w="851"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管理  制度</w:t>
            </w:r>
            <w:r>
              <w:rPr>
                <w:rFonts w:ascii="仿宋_GB2312" w:eastAsia="仿宋_GB2312" w:hAnsi="宋体" w:cs="宋体" w:hint="eastAsia"/>
                <w:sz w:val="20"/>
                <w:szCs w:val="20"/>
              </w:rPr>
              <w:br/>
              <w:t>健全性</w:t>
            </w:r>
          </w:p>
        </w:tc>
        <w:tc>
          <w:tcPr>
            <w:tcW w:w="56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2</w:t>
            </w:r>
          </w:p>
        </w:tc>
        <w:tc>
          <w:tcPr>
            <w:tcW w:w="3118"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①已制定资产管理制度，1分；</w:t>
            </w:r>
            <w:r>
              <w:rPr>
                <w:rFonts w:ascii="仿宋_GB2312" w:eastAsia="仿宋_GB2312" w:hAnsi="宋体" w:cs="宋体" w:hint="eastAsia"/>
                <w:sz w:val="20"/>
                <w:szCs w:val="20"/>
              </w:rPr>
              <w:br/>
              <w:t>②相关资产管理制度得到有效执行，1分。</w:t>
            </w:r>
          </w:p>
        </w:tc>
        <w:tc>
          <w:tcPr>
            <w:tcW w:w="3472"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2</w:t>
            </w:r>
          </w:p>
        </w:tc>
      </w:tr>
      <w:tr w:rsidR="00DB0C09" w:rsidTr="00DB0C09">
        <w:trPr>
          <w:trHeight w:val="3603"/>
          <w:jc w:val="center"/>
        </w:trPr>
        <w:tc>
          <w:tcPr>
            <w:tcW w:w="411" w:type="dxa"/>
            <w:vMerge/>
            <w:tcBorders>
              <w:top w:val="nil"/>
            </w:tcBorders>
          </w:tcPr>
          <w:p w:rsidR="00DB0C09" w:rsidRDefault="00DB0C09" w:rsidP="009E6A61">
            <w:pPr>
              <w:rPr>
                <w:rFonts w:ascii="仿宋_GB2312" w:eastAsia="仿宋_GB2312" w:hAnsi="宋体" w:cs="宋体"/>
                <w:sz w:val="20"/>
                <w:szCs w:val="20"/>
              </w:rPr>
            </w:pPr>
            <w:r>
              <w:rPr>
                <w:rFonts w:ascii="仿宋_GB2312" w:eastAsia="仿宋_GB2312" w:hAnsi="宋体" w:cs="宋体" w:hint="eastAsia"/>
                <w:sz w:val="20"/>
                <w:szCs w:val="20"/>
              </w:rPr>
              <w:lastRenderedPageBreak/>
              <w:t>2</w:t>
            </w:r>
          </w:p>
        </w:tc>
        <w:tc>
          <w:tcPr>
            <w:tcW w:w="429" w:type="dxa"/>
            <w:vMerge/>
            <w:tcBorders>
              <w:top w:val="single" w:sz="4" w:space="0" w:color="auto"/>
              <w:bottom w:val="single" w:sz="4" w:space="0" w:color="auto"/>
              <w:right w:val="single" w:sz="4" w:space="0" w:color="auto"/>
            </w:tcBorders>
          </w:tcPr>
          <w:p w:rsidR="00DB0C09" w:rsidRDefault="00DB0C09" w:rsidP="009E6A61">
            <w:pPr>
              <w:rPr>
                <w:rFonts w:ascii="仿宋_GB2312" w:eastAsia="仿宋_GB2312" w:hAnsi="宋体" w:cs="宋体"/>
                <w:sz w:val="20"/>
                <w:szCs w:val="20"/>
              </w:rPr>
            </w:pPr>
          </w:p>
        </w:tc>
        <w:tc>
          <w:tcPr>
            <w:tcW w:w="567" w:type="dxa"/>
            <w:vMerge/>
            <w:tcBorders>
              <w:top w:val="single" w:sz="4" w:space="0" w:color="auto"/>
              <w:left w:val="single" w:sz="4" w:space="0" w:color="auto"/>
              <w:bottom w:val="single" w:sz="4" w:space="0" w:color="auto"/>
            </w:tcBorders>
            <w:vAlign w:val="center"/>
          </w:tcPr>
          <w:p w:rsidR="00DB0C09" w:rsidRDefault="00DB0C09" w:rsidP="00DB0C09">
            <w:pPr>
              <w:jc w:val="center"/>
              <w:rPr>
                <w:rFonts w:ascii="仿宋_GB2312" w:eastAsia="仿宋_GB2312" w:hAnsi="宋体" w:cs="宋体"/>
                <w:sz w:val="20"/>
                <w:szCs w:val="20"/>
              </w:rPr>
            </w:pPr>
          </w:p>
        </w:tc>
        <w:tc>
          <w:tcPr>
            <w:tcW w:w="851"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资产  管理</w:t>
            </w:r>
            <w:r>
              <w:rPr>
                <w:rFonts w:ascii="仿宋_GB2312" w:eastAsia="仿宋_GB2312" w:hAnsi="宋体" w:cs="宋体" w:hint="eastAsia"/>
                <w:sz w:val="20"/>
                <w:szCs w:val="20"/>
              </w:rPr>
              <w:br/>
              <w:t>安全性</w:t>
            </w:r>
          </w:p>
        </w:tc>
        <w:tc>
          <w:tcPr>
            <w:tcW w:w="56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16</w:t>
            </w:r>
          </w:p>
        </w:tc>
        <w:tc>
          <w:tcPr>
            <w:tcW w:w="3118" w:type="dxa"/>
            <w:vAlign w:val="center"/>
          </w:tcPr>
          <w:p w:rsidR="00DB0C09" w:rsidRPr="008359C9" w:rsidRDefault="008359C9" w:rsidP="008359C9">
            <w:pPr>
              <w:rPr>
                <w:rFonts w:ascii="仿宋_GB2312" w:eastAsia="仿宋_GB2312" w:hAnsi="宋体" w:cs="宋体"/>
                <w:sz w:val="20"/>
                <w:szCs w:val="20"/>
              </w:rPr>
            </w:pPr>
            <w:r w:rsidRPr="008359C9">
              <w:rPr>
                <w:rFonts w:ascii="仿宋_GB2312" w:eastAsia="仿宋_GB2312" w:hAnsi="宋体" w:cs="宋体" w:hint="eastAsia"/>
                <w:sz w:val="20"/>
                <w:szCs w:val="20"/>
              </w:rPr>
              <w:t>①资</w:t>
            </w:r>
            <w:r w:rsidR="00DB0C09" w:rsidRPr="008359C9">
              <w:rPr>
                <w:rFonts w:ascii="仿宋_GB2312" w:eastAsia="仿宋_GB2312" w:hAnsi="宋体" w:cs="宋体" w:hint="eastAsia"/>
                <w:sz w:val="20"/>
                <w:szCs w:val="20"/>
              </w:rPr>
              <w:t>产保存完整；②资产配置合理；③资产处置规范；④资产账务管理合规，帐实帐卡、账账、账表（决算报表等）相符；⑤资产有偿使用及处置收入及时足额上缴；</w:t>
            </w:r>
            <w:r w:rsidR="00DB0C09" w:rsidRPr="008359C9">
              <w:rPr>
                <w:rFonts w:ascii="仿宋_GB2312" w:eastAsia="仿宋_GB2312" w:hAnsi="仿宋" w:cs="仿宋" w:hint="eastAsia"/>
                <w:sz w:val="20"/>
                <w:szCs w:val="20"/>
              </w:rPr>
              <w:t>⑥清查盘点：每年至少清查盘点一次；⑦产权明晰，权证齐全</w:t>
            </w:r>
            <w:r w:rsidR="00DB0C09" w:rsidRPr="008359C9">
              <w:rPr>
                <w:rFonts w:ascii="仿宋_GB2312" w:eastAsia="仿宋_GB2312" w:hAnsi="宋体" w:cs="宋体" w:hint="eastAsia"/>
                <w:sz w:val="20"/>
                <w:szCs w:val="20"/>
              </w:rPr>
              <w:t>；⑧按标准购置固定资产。以上情况每出现一例不符合要求的扣2分；⑨未按时报送20</w:t>
            </w:r>
            <w:r w:rsidR="0051237B" w:rsidRPr="008359C9">
              <w:rPr>
                <w:rFonts w:ascii="仿宋_GB2312" w:eastAsia="仿宋_GB2312" w:hAnsi="宋体" w:cs="宋体" w:hint="eastAsia"/>
                <w:sz w:val="20"/>
                <w:szCs w:val="20"/>
              </w:rPr>
              <w:t>2</w:t>
            </w:r>
            <w:r w:rsidRPr="008359C9">
              <w:rPr>
                <w:rFonts w:ascii="仿宋_GB2312" w:eastAsia="仿宋_GB2312" w:hAnsi="宋体" w:cs="宋体" w:hint="eastAsia"/>
                <w:sz w:val="20"/>
                <w:szCs w:val="20"/>
              </w:rPr>
              <w:t>0</w:t>
            </w:r>
            <w:r w:rsidR="00DB0C09" w:rsidRPr="008359C9">
              <w:rPr>
                <w:rFonts w:ascii="仿宋_GB2312" w:eastAsia="仿宋_GB2312" w:hAnsi="宋体" w:cs="宋体" w:hint="eastAsia"/>
                <w:sz w:val="20"/>
                <w:szCs w:val="20"/>
              </w:rPr>
              <w:t>年行政事业单位资产报表的，每延迟一天，扣1分，扣完为止。</w:t>
            </w:r>
          </w:p>
        </w:tc>
        <w:tc>
          <w:tcPr>
            <w:tcW w:w="3472"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部门（单位）的资产是否保存完整，使用合规、配置合理、处置规范、收入及时足额上缴，用以反映和考核部门（单位）资产安全运行情况。</w:t>
            </w:r>
          </w:p>
        </w:tc>
        <w:tc>
          <w:tcPr>
            <w:tcW w:w="61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16</w:t>
            </w:r>
          </w:p>
        </w:tc>
      </w:tr>
      <w:tr w:rsidR="00DB0C09" w:rsidRPr="0051237B" w:rsidTr="00DB0C09">
        <w:trPr>
          <w:trHeight w:val="738"/>
          <w:jc w:val="center"/>
        </w:trPr>
        <w:tc>
          <w:tcPr>
            <w:tcW w:w="411" w:type="dxa"/>
            <w:vMerge/>
            <w:tcBorders>
              <w:top w:val="nil"/>
            </w:tcBorders>
          </w:tcPr>
          <w:p w:rsidR="00DB0C09" w:rsidRDefault="00DB0C09" w:rsidP="009E6A61">
            <w:pPr>
              <w:rPr>
                <w:rFonts w:ascii="仿宋_GB2312" w:eastAsia="仿宋_GB2312" w:hAnsi="宋体" w:cs="宋体"/>
                <w:sz w:val="20"/>
                <w:szCs w:val="20"/>
              </w:rPr>
            </w:pPr>
          </w:p>
        </w:tc>
        <w:tc>
          <w:tcPr>
            <w:tcW w:w="429" w:type="dxa"/>
            <w:vMerge/>
            <w:tcBorders>
              <w:top w:val="single" w:sz="4" w:space="0" w:color="auto"/>
              <w:bottom w:val="single" w:sz="4" w:space="0" w:color="auto"/>
              <w:right w:val="single" w:sz="4" w:space="0" w:color="auto"/>
            </w:tcBorders>
          </w:tcPr>
          <w:p w:rsidR="00DB0C09" w:rsidRDefault="00DB0C09" w:rsidP="009E6A61">
            <w:pPr>
              <w:rPr>
                <w:rFonts w:ascii="仿宋_GB2312" w:eastAsia="仿宋_GB2312" w:hAnsi="宋体" w:cs="宋体"/>
                <w:sz w:val="20"/>
                <w:szCs w:val="20"/>
              </w:rPr>
            </w:pPr>
          </w:p>
        </w:tc>
        <w:tc>
          <w:tcPr>
            <w:tcW w:w="567" w:type="dxa"/>
            <w:vMerge/>
            <w:tcBorders>
              <w:top w:val="single" w:sz="4" w:space="0" w:color="auto"/>
              <w:left w:val="single" w:sz="4" w:space="0" w:color="auto"/>
              <w:bottom w:val="single" w:sz="4" w:space="0" w:color="auto"/>
            </w:tcBorders>
            <w:vAlign w:val="center"/>
          </w:tcPr>
          <w:p w:rsidR="00DB0C09" w:rsidRDefault="00DB0C09" w:rsidP="00DB0C09">
            <w:pPr>
              <w:jc w:val="center"/>
              <w:rPr>
                <w:rFonts w:ascii="仿宋_GB2312" w:eastAsia="仿宋_GB2312" w:hAnsi="宋体" w:cs="宋体"/>
                <w:sz w:val="20"/>
                <w:szCs w:val="20"/>
              </w:rPr>
            </w:pPr>
          </w:p>
        </w:tc>
        <w:tc>
          <w:tcPr>
            <w:tcW w:w="851" w:type="dxa"/>
            <w:vAlign w:val="center"/>
          </w:tcPr>
          <w:p w:rsidR="00DB0C09" w:rsidRPr="0051237B" w:rsidRDefault="00DB0C09" w:rsidP="00DB0C09">
            <w:pPr>
              <w:jc w:val="center"/>
              <w:rPr>
                <w:rFonts w:ascii="仿宋_GB2312" w:eastAsia="仿宋_GB2312" w:hAnsi="宋体" w:cs="宋体"/>
                <w:color w:val="000000" w:themeColor="text1"/>
                <w:sz w:val="20"/>
                <w:szCs w:val="20"/>
              </w:rPr>
            </w:pPr>
            <w:r w:rsidRPr="0051237B">
              <w:rPr>
                <w:rFonts w:ascii="仿宋_GB2312" w:eastAsia="仿宋_GB2312" w:hAnsi="宋体" w:cs="宋体" w:hint="eastAsia"/>
                <w:color w:val="000000" w:themeColor="text1"/>
                <w:sz w:val="20"/>
                <w:szCs w:val="20"/>
              </w:rPr>
              <w:t>固定  资产</w:t>
            </w:r>
            <w:r w:rsidRPr="0051237B">
              <w:rPr>
                <w:rFonts w:ascii="仿宋_GB2312" w:eastAsia="仿宋_GB2312" w:hAnsi="宋体" w:cs="宋体" w:hint="eastAsia"/>
                <w:color w:val="000000" w:themeColor="text1"/>
                <w:sz w:val="20"/>
                <w:szCs w:val="20"/>
              </w:rPr>
              <w:br/>
              <w:t>利用率</w:t>
            </w:r>
          </w:p>
        </w:tc>
        <w:tc>
          <w:tcPr>
            <w:tcW w:w="567" w:type="dxa"/>
            <w:vAlign w:val="center"/>
          </w:tcPr>
          <w:p w:rsidR="00DB0C09" w:rsidRPr="0051237B" w:rsidRDefault="00DB0C09" w:rsidP="00DB0C09">
            <w:pPr>
              <w:jc w:val="center"/>
              <w:rPr>
                <w:rFonts w:ascii="仿宋_GB2312" w:eastAsia="仿宋_GB2312" w:hAnsi="宋体" w:cs="宋体"/>
                <w:color w:val="000000" w:themeColor="text1"/>
                <w:sz w:val="20"/>
                <w:szCs w:val="20"/>
              </w:rPr>
            </w:pPr>
            <w:r w:rsidRPr="0051237B">
              <w:rPr>
                <w:rFonts w:ascii="仿宋_GB2312" w:eastAsia="仿宋_GB2312" w:hAnsi="宋体" w:cs="宋体" w:hint="eastAsia"/>
                <w:color w:val="000000" w:themeColor="text1"/>
                <w:sz w:val="20"/>
                <w:szCs w:val="20"/>
              </w:rPr>
              <w:t>2</w:t>
            </w:r>
          </w:p>
        </w:tc>
        <w:tc>
          <w:tcPr>
            <w:tcW w:w="3118" w:type="dxa"/>
            <w:vAlign w:val="center"/>
          </w:tcPr>
          <w:p w:rsidR="00DB0C09" w:rsidRPr="0051237B" w:rsidRDefault="00DB0C09" w:rsidP="00DB0C09">
            <w:pPr>
              <w:jc w:val="center"/>
              <w:rPr>
                <w:rFonts w:ascii="仿宋_GB2312" w:eastAsia="仿宋_GB2312" w:hAnsi="宋体" w:cs="宋体"/>
                <w:color w:val="000000" w:themeColor="text1"/>
                <w:sz w:val="20"/>
                <w:szCs w:val="20"/>
              </w:rPr>
            </w:pPr>
            <w:r w:rsidRPr="0051237B">
              <w:rPr>
                <w:rFonts w:ascii="仿宋_GB2312" w:eastAsia="仿宋_GB2312" w:hAnsi="宋体" w:cs="宋体" w:hint="eastAsia"/>
                <w:color w:val="000000" w:themeColor="text1"/>
                <w:sz w:val="20"/>
                <w:szCs w:val="20"/>
              </w:rPr>
              <w:t>固定资产利用率,100%,2分,每低于一个百分点扣0.2分，扣完为止。</w:t>
            </w:r>
          </w:p>
        </w:tc>
        <w:tc>
          <w:tcPr>
            <w:tcW w:w="3472" w:type="dxa"/>
            <w:vAlign w:val="center"/>
          </w:tcPr>
          <w:p w:rsidR="00DB0C09" w:rsidRPr="0051237B" w:rsidRDefault="00DB0C09" w:rsidP="00DB0C09">
            <w:pPr>
              <w:jc w:val="center"/>
              <w:rPr>
                <w:rFonts w:ascii="仿宋_GB2312" w:eastAsia="仿宋_GB2312" w:hAnsi="宋体" w:cs="宋体"/>
                <w:color w:val="000000" w:themeColor="text1"/>
                <w:sz w:val="20"/>
                <w:szCs w:val="20"/>
              </w:rPr>
            </w:pPr>
            <w:r w:rsidRPr="0051237B">
              <w:rPr>
                <w:rFonts w:ascii="仿宋_GB2312" w:eastAsia="仿宋_GB2312" w:hAnsi="宋体" w:cs="宋体" w:hint="eastAsia"/>
                <w:color w:val="000000" w:themeColor="text1"/>
                <w:sz w:val="20"/>
                <w:szCs w:val="20"/>
              </w:rPr>
              <w:t>固定资产利用率=（实际在用固定资产总额/所有固定资产总额）×100%</w:t>
            </w:r>
          </w:p>
        </w:tc>
        <w:tc>
          <w:tcPr>
            <w:tcW w:w="617" w:type="dxa"/>
            <w:vAlign w:val="center"/>
          </w:tcPr>
          <w:p w:rsidR="00DB0C09" w:rsidRPr="0051237B" w:rsidRDefault="00DB0C09" w:rsidP="00DB0C09">
            <w:pPr>
              <w:jc w:val="center"/>
              <w:rPr>
                <w:rFonts w:ascii="仿宋_GB2312" w:eastAsia="仿宋_GB2312" w:hAnsi="宋体" w:cs="宋体"/>
                <w:color w:val="000000" w:themeColor="text1"/>
                <w:sz w:val="20"/>
                <w:szCs w:val="20"/>
              </w:rPr>
            </w:pPr>
            <w:r w:rsidRPr="0051237B">
              <w:rPr>
                <w:rFonts w:ascii="仿宋_GB2312" w:eastAsia="仿宋_GB2312" w:hAnsi="宋体" w:cs="宋体" w:hint="eastAsia"/>
                <w:color w:val="000000" w:themeColor="text1"/>
                <w:sz w:val="20"/>
                <w:szCs w:val="20"/>
              </w:rPr>
              <w:t>2</w:t>
            </w:r>
          </w:p>
        </w:tc>
      </w:tr>
      <w:tr w:rsidR="00DB0C09" w:rsidTr="00DB0C09">
        <w:trPr>
          <w:trHeight w:val="1785"/>
          <w:jc w:val="center"/>
        </w:trPr>
        <w:tc>
          <w:tcPr>
            <w:tcW w:w="411" w:type="dxa"/>
            <w:vMerge/>
            <w:tcBorders>
              <w:top w:val="nil"/>
            </w:tcBorders>
          </w:tcPr>
          <w:p w:rsidR="00DB0C09" w:rsidRDefault="00DB0C09" w:rsidP="009E6A61">
            <w:pPr>
              <w:rPr>
                <w:rFonts w:ascii="仿宋_GB2312" w:eastAsia="仿宋_GB2312" w:hAnsi="宋体" w:cs="宋体"/>
                <w:sz w:val="20"/>
                <w:szCs w:val="20"/>
              </w:rPr>
            </w:pPr>
          </w:p>
        </w:tc>
        <w:tc>
          <w:tcPr>
            <w:tcW w:w="429" w:type="dxa"/>
            <w:vMerge w:val="restart"/>
            <w:tcBorders>
              <w:right w:val="single" w:sz="4" w:space="0" w:color="auto"/>
            </w:tcBorders>
            <w:vAlign w:val="center"/>
          </w:tcPr>
          <w:p w:rsidR="00DB0C09" w:rsidRDefault="00DB0C09" w:rsidP="009E6A61">
            <w:pPr>
              <w:jc w:val="center"/>
              <w:rPr>
                <w:rFonts w:ascii="仿宋_GB2312" w:eastAsia="仿宋_GB2312" w:hAnsi="宋体" w:cs="宋体"/>
                <w:sz w:val="20"/>
                <w:szCs w:val="20"/>
              </w:rPr>
            </w:pPr>
            <w:r>
              <w:rPr>
                <w:rFonts w:ascii="仿宋_GB2312" w:eastAsia="仿宋_GB2312" w:hAnsi="宋体" w:cs="宋体" w:hint="eastAsia"/>
                <w:sz w:val="20"/>
                <w:szCs w:val="20"/>
              </w:rPr>
              <w:t>绩效管理</w:t>
            </w:r>
          </w:p>
        </w:tc>
        <w:tc>
          <w:tcPr>
            <w:tcW w:w="567" w:type="dxa"/>
            <w:vMerge w:val="restart"/>
            <w:tcBorders>
              <w:top w:val="single" w:sz="4" w:space="0" w:color="auto"/>
              <w:left w:val="single" w:sz="4" w:space="0" w:color="auto"/>
            </w:tcBorders>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17</w:t>
            </w:r>
          </w:p>
        </w:tc>
        <w:tc>
          <w:tcPr>
            <w:tcW w:w="851"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目标 管理</w:t>
            </w:r>
          </w:p>
        </w:tc>
        <w:tc>
          <w:tcPr>
            <w:tcW w:w="56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8</w:t>
            </w:r>
          </w:p>
        </w:tc>
        <w:tc>
          <w:tcPr>
            <w:tcW w:w="3118" w:type="dxa"/>
            <w:vAlign w:val="center"/>
          </w:tcPr>
          <w:p w:rsidR="00DB0C09" w:rsidRPr="008359C9" w:rsidRDefault="008359C9" w:rsidP="008359C9">
            <w:pPr>
              <w:rPr>
                <w:rFonts w:ascii="仿宋_GB2312" w:eastAsia="仿宋_GB2312" w:hAnsi="宋体" w:cs="宋体"/>
                <w:sz w:val="20"/>
                <w:szCs w:val="20"/>
              </w:rPr>
            </w:pPr>
            <w:r w:rsidRPr="008359C9">
              <w:rPr>
                <w:rFonts w:ascii="仿宋_GB2312" w:eastAsia="仿宋_GB2312" w:hAnsi="宋体" w:cs="宋体" w:hint="eastAsia"/>
                <w:sz w:val="20"/>
                <w:szCs w:val="20"/>
              </w:rPr>
              <w:t>①</w:t>
            </w:r>
            <w:r w:rsidR="00DB0C09" w:rsidRPr="008359C9">
              <w:rPr>
                <w:rFonts w:ascii="仿宋_GB2312" w:eastAsia="仿宋_GB2312" w:hAnsi="宋体" w:cs="宋体" w:hint="eastAsia"/>
                <w:sz w:val="20"/>
                <w:szCs w:val="20"/>
              </w:rPr>
              <w:t>单位所有专项、项目资金均实行目标管理的，各2分,每少一个专项、项目的，扣1分，扣完为止；②编制并报送202</w:t>
            </w:r>
            <w:r w:rsidRPr="008359C9">
              <w:rPr>
                <w:rFonts w:ascii="仿宋_GB2312" w:eastAsia="仿宋_GB2312" w:hAnsi="宋体" w:cs="宋体" w:hint="eastAsia"/>
                <w:sz w:val="20"/>
                <w:szCs w:val="20"/>
              </w:rPr>
              <w:t>0</w:t>
            </w:r>
            <w:r w:rsidR="00DB0C09" w:rsidRPr="008359C9">
              <w:rPr>
                <w:rFonts w:ascii="仿宋_GB2312" w:eastAsia="仿宋_GB2312" w:hAnsi="宋体" w:cs="宋体" w:hint="eastAsia"/>
                <w:sz w:val="20"/>
                <w:szCs w:val="20"/>
              </w:rPr>
              <w:t>年度部门整体支出绩效目标的，2分；③在规定时间内报送、公开以上目标的，2分，否则不得分。</w:t>
            </w:r>
          </w:p>
        </w:tc>
        <w:tc>
          <w:tcPr>
            <w:tcW w:w="3472" w:type="dxa"/>
            <w:vAlign w:val="center"/>
          </w:tcPr>
          <w:p w:rsidR="00DB0C09" w:rsidRDefault="00DB0C09" w:rsidP="00DB0C09">
            <w:pPr>
              <w:jc w:val="center"/>
              <w:rPr>
                <w:rFonts w:ascii="仿宋_GB2312" w:eastAsia="仿宋_GB2312" w:hAnsi="宋体" w:cs="宋体"/>
                <w:sz w:val="20"/>
                <w:szCs w:val="20"/>
              </w:rPr>
            </w:pPr>
          </w:p>
        </w:tc>
        <w:tc>
          <w:tcPr>
            <w:tcW w:w="61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8</w:t>
            </w:r>
          </w:p>
        </w:tc>
      </w:tr>
      <w:tr w:rsidR="00DB0C09" w:rsidTr="00DB0C09">
        <w:trPr>
          <w:trHeight w:val="1786"/>
          <w:jc w:val="center"/>
        </w:trPr>
        <w:tc>
          <w:tcPr>
            <w:tcW w:w="411" w:type="dxa"/>
            <w:vMerge/>
            <w:tcBorders>
              <w:top w:val="nil"/>
              <w:bottom w:val="single" w:sz="4" w:space="0" w:color="auto"/>
            </w:tcBorders>
          </w:tcPr>
          <w:p w:rsidR="00DB0C09" w:rsidRDefault="00DB0C09" w:rsidP="009E6A61">
            <w:pPr>
              <w:rPr>
                <w:rFonts w:ascii="仿宋_GB2312" w:eastAsia="仿宋_GB2312" w:hAnsi="宋体" w:cs="宋体"/>
                <w:sz w:val="20"/>
                <w:szCs w:val="20"/>
              </w:rPr>
            </w:pPr>
          </w:p>
        </w:tc>
        <w:tc>
          <w:tcPr>
            <w:tcW w:w="429" w:type="dxa"/>
            <w:vMerge/>
            <w:tcBorders>
              <w:bottom w:val="single" w:sz="4" w:space="0" w:color="auto"/>
              <w:right w:val="single" w:sz="4" w:space="0" w:color="auto"/>
            </w:tcBorders>
          </w:tcPr>
          <w:p w:rsidR="00DB0C09" w:rsidRDefault="00DB0C09" w:rsidP="009E6A61">
            <w:pPr>
              <w:rPr>
                <w:rFonts w:ascii="仿宋_GB2312" w:eastAsia="仿宋_GB2312" w:hAnsi="宋体" w:cs="宋体"/>
                <w:sz w:val="20"/>
                <w:szCs w:val="20"/>
              </w:rPr>
            </w:pPr>
          </w:p>
        </w:tc>
        <w:tc>
          <w:tcPr>
            <w:tcW w:w="567" w:type="dxa"/>
            <w:vMerge/>
            <w:tcBorders>
              <w:left w:val="single" w:sz="4" w:space="0" w:color="auto"/>
              <w:bottom w:val="single" w:sz="4" w:space="0" w:color="auto"/>
            </w:tcBorders>
            <w:vAlign w:val="center"/>
          </w:tcPr>
          <w:p w:rsidR="00DB0C09" w:rsidRDefault="00DB0C09" w:rsidP="00DB0C09">
            <w:pPr>
              <w:jc w:val="center"/>
              <w:rPr>
                <w:rFonts w:ascii="仿宋_GB2312" w:eastAsia="仿宋_GB2312" w:hAnsi="宋体" w:cs="宋体"/>
                <w:sz w:val="20"/>
                <w:szCs w:val="20"/>
              </w:rPr>
            </w:pPr>
          </w:p>
        </w:tc>
        <w:tc>
          <w:tcPr>
            <w:tcW w:w="851"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绩效 评价</w:t>
            </w:r>
          </w:p>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管理</w:t>
            </w:r>
          </w:p>
        </w:tc>
        <w:tc>
          <w:tcPr>
            <w:tcW w:w="56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7</w:t>
            </w:r>
          </w:p>
        </w:tc>
        <w:tc>
          <w:tcPr>
            <w:tcW w:w="3118" w:type="dxa"/>
            <w:vAlign w:val="center"/>
          </w:tcPr>
          <w:p w:rsidR="00DB0C09" w:rsidRPr="0051237B" w:rsidRDefault="0051237B" w:rsidP="0051237B">
            <w:pPr>
              <w:rPr>
                <w:rFonts w:ascii="仿宋_GB2312" w:eastAsia="仿宋_GB2312" w:hAnsi="宋体" w:cs="宋体"/>
                <w:sz w:val="20"/>
                <w:szCs w:val="20"/>
              </w:rPr>
            </w:pPr>
            <w:r w:rsidRPr="0051237B">
              <w:rPr>
                <w:rFonts w:ascii="仿宋_GB2312" w:eastAsia="仿宋_GB2312" w:hAnsi="宋体" w:cs="宋体" w:hint="eastAsia"/>
                <w:sz w:val="20"/>
                <w:szCs w:val="20"/>
              </w:rPr>
              <w:t>①开</w:t>
            </w:r>
            <w:r w:rsidR="00DB0C09" w:rsidRPr="0051237B">
              <w:rPr>
                <w:rFonts w:ascii="仿宋_GB2312" w:eastAsia="仿宋_GB2312" w:hAnsi="宋体" w:cs="宋体" w:hint="eastAsia"/>
                <w:sz w:val="20"/>
                <w:szCs w:val="20"/>
              </w:rPr>
              <w:t>展</w:t>
            </w:r>
            <w:r w:rsidR="00BE6BF1" w:rsidRPr="0051237B">
              <w:rPr>
                <w:rFonts w:ascii="仿宋_GB2312" w:eastAsia="仿宋_GB2312" w:hAnsi="宋体" w:cs="宋体" w:hint="eastAsia"/>
                <w:sz w:val="20"/>
                <w:szCs w:val="20"/>
              </w:rPr>
              <w:t>20</w:t>
            </w:r>
            <w:r w:rsidRPr="0051237B">
              <w:rPr>
                <w:rFonts w:ascii="仿宋_GB2312" w:eastAsia="仿宋_GB2312" w:hAnsi="宋体" w:cs="宋体" w:hint="eastAsia"/>
                <w:sz w:val="20"/>
                <w:szCs w:val="20"/>
              </w:rPr>
              <w:t>20</w:t>
            </w:r>
            <w:r w:rsidR="00DB0C09" w:rsidRPr="0051237B">
              <w:rPr>
                <w:rFonts w:ascii="仿宋_GB2312" w:eastAsia="仿宋_GB2312" w:hAnsi="宋体" w:cs="宋体" w:hint="eastAsia"/>
                <w:sz w:val="20"/>
                <w:szCs w:val="20"/>
              </w:rPr>
              <w:t>年度专项资金绩效自评的，2分，每少一个专项资金的自评扣1分，扣完为止；</w:t>
            </w:r>
            <w:r w:rsidR="00DB0C09" w:rsidRPr="0051237B">
              <w:rPr>
                <w:rFonts w:ascii="仿宋" w:eastAsia="仿宋" w:hAnsi="仿宋" w:cs="宋体" w:hint="eastAsia"/>
                <w:sz w:val="20"/>
                <w:szCs w:val="20"/>
              </w:rPr>
              <w:t>②</w:t>
            </w:r>
            <w:r w:rsidR="00DB0C09" w:rsidRPr="0051237B">
              <w:rPr>
                <w:rFonts w:ascii="仿宋_GB2312" w:eastAsia="仿宋_GB2312" w:hAnsi="宋体" w:cs="宋体" w:hint="eastAsia"/>
                <w:sz w:val="20"/>
                <w:szCs w:val="20"/>
              </w:rPr>
              <w:t>开展20</w:t>
            </w:r>
            <w:r w:rsidRPr="0051237B">
              <w:rPr>
                <w:rFonts w:ascii="仿宋_GB2312" w:eastAsia="仿宋_GB2312" w:hAnsi="宋体" w:cs="宋体" w:hint="eastAsia"/>
                <w:sz w:val="20"/>
                <w:szCs w:val="20"/>
              </w:rPr>
              <w:t>20</w:t>
            </w:r>
            <w:r w:rsidR="00DB0C09" w:rsidRPr="0051237B">
              <w:rPr>
                <w:rFonts w:ascii="仿宋_GB2312" w:eastAsia="仿宋_GB2312" w:hAnsi="宋体" w:cs="宋体" w:hint="eastAsia"/>
                <w:sz w:val="20"/>
                <w:szCs w:val="20"/>
              </w:rPr>
              <w:t>年度已完工项目绩效自评的，2分，每少一个项目扣1分，扣完为止；</w:t>
            </w:r>
            <w:r w:rsidR="00DB0C09" w:rsidRPr="0051237B">
              <w:rPr>
                <w:rFonts w:ascii="仿宋" w:eastAsia="仿宋" w:hAnsi="仿宋" w:cs="宋体" w:hint="eastAsia"/>
                <w:sz w:val="20"/>
                <w:szCs w:val="20"/>
              </w:rPr>
              <w:t>③</w:t>
            </w:r>
            <w:r w:rsidR="00DB0C09" w:rsidRPr="0051237B">
              <w:rPr>
                <w:rFonts w:ascii="仿宋_GB2312" w:eastAsia="仿宋_GB2312" w:hAnsi="宋体" w:cs="宋体" w:hint="eastAsia"/>
                <w:sz w:val="20"/>
                <w:szCs w:val="20"/>
              </w:rPr>
              <w:t>开展</w:t>
            </w:r>
            <w:r w:rsidR="00931C0F" w:rsidRPr="0051237B">
              <w:rPr>
                <w:rFonts w:ascii="仿宋_GB2312" w:eastAsia="仿宋_GB2312" w:hAnsi="宋体" w:cs="宋体" w:hint="eastAsia"/>
                <w:sz w:val="20"/>
                <w:szCs w:val="20"/>
              </w:rPr>
              <w:t>20</w:t>
            </w:r>
            <w:r w:rsidRPr="0051237B">
              <w:rPr>
                <w:rFonts w:ascii="仿宋_GB2312" w:eastAsia="仿宋_GB2312" w:hAnsi="宋体" w:cs="宋体" w:hint="eastAsia"/>
                <w:sz w:val="20"/>
                <w:szCs w:val="20"/>
              </w:rPr>
              <w:t>20</w:t>
            </w:r>
            <w:r w:rsidR="00DB0C09" w:rsidRPr="0051237B">
              <w:rPr>
                <w:rFonts w:ascii="仿宋_GB2312" w:eastAsia="仿宋_GB2312" w:hAnsi="宋体" w:cs="宋体" w:hint="eastAsia"/>
                <w:sz w:val="20"/>
                <w:szCs w:val="20"/>
              </w:rPr>
              <w:t>年度部门整体支出绩效自评的，1分；</w:t>
            </w:r>
            <w:r w:rsidR="00DB0C09" w:rsidRPr="0051237B">
              <w:rPr>
                <w:rFonts w:ascii="仿宋" w:eastAsia="仿宋" w:hAnsi="仿宋" w:cs="宋体" w:hint="eastAsia"/>
                <w:sz w:val="20"/>
                <w:szCs w:val="20"/>
              </w:rPr>
              <w:t>④</w:t>
            </w:r>
            <w:r w:rsidR="00DB0C09" w:rsidRPr="0051237B">
              <w:rPr>
                <w:rFonts w:ascii="仿宋_GB2312" w:eastAsia="仿宋_GB2312" w:hAnsi="宋体" w:cs="宋体" w:hint="eastAsia"/>
                <w:sz w:val="20"/>
                <w:szCs w:val="20"/>
              </w:rPr>
              <w:t>在规定时间内报送、公开以上自评报告材料的，2分。</w:t>
            </w:r>
          </w:p>
        </w:tc>
        <w:tc>
          <w:tcPr>
            <w:tcW w:w="3472" w:type="dxa"/>
            <w:vAlign w:val="center"/>
          </w:tcPr>
          <w:p w:rsidR="00DB0C09" w:rsidRDefault="00DB0C09" w:rsidP="00DB0C09">
            <w:pPr>
              <w:jc w:val="center"/>
              <w:rPr>
                <w:rFonts w:ascii="仿宋_GB2312" w:eastAsia="仿宋_GB2312" w:hAnsi="宋体" w:cs="宋体"/>
                <w:sz w:val="20"/>
                <w:szCs w:val="20"/>
              </w:rPr>
            </w:pPr>
          </w:p>
        </w:tc>
        <w:tc>
          <w:tcPr>
            <w:tcW w:w="61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7</w:t>
            </w:r>
          </w:p>
        </w:tc>
      </w:tr>
      <w:tr w:rsidR="00DB0C09" w:rsidTr="00DB0C09">
        <w:trPr>
          <w:trHeight w:val="1375"/>
          <w:jc w:val="center"/>
        </w:trPr>
        <w:tc>
          <w:tcPr>
            <w:tcW w:w="411" w:type="dxa"/>
            <w:tcBorders>
              <w:top w:val="nil"/>
              <w:bottom w:val="single" w:sz="4" w:space="0" w:color="auto"/>
            </w:tcBorders>
          </w:tcPr>
          <w:p w:rsidR="00DB0C09" w:rsidRDefault="00DB0C09" w:rsidP="009E6A61">
            <w:pPr>
              <w:rPr>
                <w:rFonts w:ascii="仿宋_GB2312" w:eastAsia="仿宋_GB2312" w:hAnsi="宋体" w:cs="宋体"/>
                <w:sz w:val="20"/>
                <w:szCs w:val="20"/>
              </w:rPr>
            </w:pPr>
          </w:p>
        </w:tc>
        <w:tc>
          <w:tcPr>
            <w:tcW w:w="429" w:type="dxa"/>
            <w:tcBorders>
              <w:top w:val="nil"/>
              <w:bottom w:val="single" w:sz="4" w:space="0" w:color="auto"/>
              <w:right w:val="single" w:sz="4" w:space="0" w:color="auto"/>
            </w:tcBorders>
          </w:tcPr>
          <w:p w:rsidR="00DB0C09" w:rsidRDefault="00DB0C09" w:rsidP="009E6A61">
            <w:pPr>
              <w:rPr>
                <w:rFonts w:ascii="仿宋_GB2312" w:eastAsia="仿宋_GB2312" w:hAnsi="宋体" w:cs="宋体"/>
                <w:sz w:val="20"/>
                <w:szCs w:val="20"/>
              </w:rPr>
            </w:pPr>
          </w:p>
        </w:tc>
        <w:tc>
          <w:tcPr>
            <w:tcW w:w="567" w:type="dxa"/>
            <w:tcBorders>
              <w:top w:val="nil"/>
              <w:left w:val="single" w:sz="4" w:space="0" w:color="auto"/>
              <w:bottom w:val="single" w:sz="4" w:space="0" w:color="auto"/>
            </w:tcBorders>
            <w:vAlign w:val="center"/>
          </w:tcPr>
          <w:p w:rsidR="00DB0C09" w:rsidRDefault="00DB0C09" w:rsidP="00DB0C09">
            <w:pPr>
              <w:jc w:val="center"/>
              <w:rPr>
                <w:rFonts w:ascii="仿宋_GB2312" w:eastAsia="仿宋_GB2312" w:hAnsi="宋体" w:cs="宋体"/>
                <w:sz w:val="20"/>
                <w:szCs w:val="20"/>
              </w:rPr>
            </w:pPr>
          </w:p>
        </w:tc>
        <w:tc>
          <w:tcPr>
            <w:tcW w:w="851"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评价 结果 运用</w:t>
            </w:r>
          </w:p>
        </w:tc>
        <w:tc>
          <w:tcPr>
            <w:tcW w:w="56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2</w:t>
            </w:r>
          </w:p>
        </w:tc>
        <w:tc>
          <w:tcPr>
            <w:tcW w:w="3118" w:type="dxa"/>
            <w:vAlign w:val="center"/>
          </w:tcPr>
          <w:p w:rsidR="00DB0C09" w:rsidRDefault="00DB0C09" w:rsidP="0051237B">
            <w:pPr>
              <w:jc w:val="center"/>
              <w:rPr>
                <w:rFonts w:ascii="仿宋" w:eastAsia="仿宋" w:hAnsi="仿宋" w:cs="宋体"/>
                <w:sz w:val="20"/>
                <w:szCs w:val="20"/>
              </w:rPr>
            </w:pPr>
            <w:r>
              <w:rPr>
                <w:rFonts w:ascii="仿宋_GB2312" w:eastAsia="仿宋_GB2312" w:hAnsi="宋体" w:cs="宋体" w:hint="eastAsia"/>
                <w:sz w:val="20"/>
                <w:szCs w:val="20"/>
              </w:rPr>
              <w:t>根据20</w:t>
            </w:r>
            <w:r w:rsidR="0051237B">
              <w:rPr>
                <w:rFonts w:ascii="仿宋_GB2312" w:eastAsia="仿宋_GB2312" w:hAnsi="宋体" w:cs="宋体" w:hint="eastAsia"/>
                <w:sz w:val="20"/>
                <w:szCs w:val="20"/>
              </w:rPr>
              <w:t>20</w:t>
            </w:r>
            <w:r>
              <w:rPr>
                <w:rFonts w:ascii="仿宋_GB2312" w:eastAsia="仿宋_GB2312" w:hAnsi="宋体" w:cs="宋体" w:hint="eastAsia"/>
                <w:sz w:val="20"/>
                <w:szCs w:val="20"/>
              </w:rPr>
              <w:t>年度财政重点绩效评价和单位自评情况，向财政报送整改结果并整改到位的，2分，否则不得分。</w:t>
            </w:r>
          </w:p>
        </w:tc>
        <w:tc>
          <w:tcPr>
            <w:tcW w:w="3472" w:type="dxa"/>
            <w:vAlign w:val="center"/>
          </w:tcPr>
          <w:p w:rsidR="00DB0C09" w:rsidRDefault="00DB0C09" w:rsidP="00DB0C09">
            <w:pPr>
              <w:jc w:val="center"/>
              <w:rPr>
                <w:rFonts w:ascii="仿宋_GB2312" w:eastAsia="仿宋_GB2312" w:hAnsi="宋体" w:cs="宋体"/>
                <w:sz w:val="20"/>
                <w:szCs w:val="20"/>
              </w:rPr>
            </w:pPr>
          </w:p>
        </w:tc>
        <w:tc>
          <w:tcPr>
            <w:tcW w:w="617" w:type="dxa"/>
            <w:vAlign w:val="center"/>
          </w:tcPr>
          <w:p w:rsidR="00DB0C09" w:rsidRDefault="00885F24" w:rsidP="00DB0C09">
            <w:pPr>
              <w:jc w:val="center"/>
              <w:rPr>
                <w:rFonts w:ascii="仿宋_GB2312" w:eastAsia="仿宋_GB2312" w:hAnsi="宋体" w:cs="宋体"/>
                <w:sz w:val="20"/>
                <w:szCs w:val="20"/>
              </w:rPr>
            </w:pPr>
            <w:r>
              <w:rPr>
                <w:rFonts w:ascii="仿宋_GB2312" w:eastAsia="仿宋_GB2312" w:hAnsi="宋体" w:cs="宋体" w:hint="eastAsia"/>
                <w:sz w:val="20"/>
                <w:szCs w:val="20"/>
              </w:rPr>
              <w:t>2</w:t>
            </w:r>
          </w:p>
        </w:tc>
      </w:tr>
      <w:tr w:rsidR="00DB0C09" w:rsidTr="00DB0C09">
        <w:trPr>
          <w:trHeight w:val="1615"/>
          <w:jc w:val="center"/>
        </w:trPr>
        <w:tc>
          <w:tcPr>
            <w:tcW w:w="411" w:type="dxa"/>
            <w:vMerge w:val="restart"/>
            <w:tcBorders>
              <w:top w:val="single" w:sz="4" w:space="0" w:color="auto"/>
            </w:tcBorders>
            <w:textDirection w:val="tbRlV"/>
          </w:tcPr>
          <w:p w:rsidR="00DB0C09" w:rsidRDefault="00DB0C09" w:rsidP="009E6A61">
            <w:pPr>
              <w:jc w:val="center"/>
              <w:rPr>
                <w:rFonts w:ascii="仿宋_GB2312" w:eastAsia="仿宋_GB2312" w:hAnsi="宋体" w:cs="宋体"/>
                <w:sz w:val="20"/>
                <w:szCs w:val="20"/>
              </w:rPr>
            </w:pPr>
            <w:r>
              <w:rPr>
                <w:rFonts w:ascii="仿宋_GB2312" w:eastAsia="仿宋_GB2312" w:hAnsi="宋体" w:cs="宋体" w:hint="eastAsia"/>
                <w:sz w:val="20"/>
                <w:szCs w:val="20"/>
              </w:rPr>
              <w:lastRenderedPageBreak/>
              <w:t>产   出</w:t>
            </w:r>
          </w:p>
        </w:tc>
        <w:tc>
          <w:tcPr>
            <w:tcW w:w="429" w:type="dxa"/>
            <w:vMerge w:val="restart"/>
            <w:tcBorders>
              <w:top w:val="single" w:sz="4" w:space="0" w:color="auto"/>
              <w:right w:val="single" w:sz="4" w:space="0" w:color="auto"/>
            </w:tcBorders>
            <w:vAlign w:val="center"/>
          </w:tcPr>
          <w:p w:rsidR="00DB0C09" w:rsidRDefault="00DB0C09" w:rsidP="009E6A61">
            <w:pPr>
              <w:jc w:val="center"/>
              <w:rPr>
                <w:rFonts w:ascii="仿宋_GB2312" w:eastAsia="仿宋_GB2312" w:hAnsi="宋体" w:cs="宋体"/>
                <w:sz w:val="20"/>
                <w:szCs w:val="20"/>
              </w:rPr>
            </w:pPr>
            <w:r>
              <w:rPr>
                <w:rFonts w:ascii="仿宋_GB2312" w:eastAsia="仿宋_GB2312" w:hAnsi="宋体" w:cs="宋体" w:hint="eastAsia"/>
                <w:sz w:val="20"/>
                <w:szCs w:val="20"/>
              </w:rPr>
              <w:t>职责履行</w:t>
            </w:r>
          </w:p>
        </w:tc>
        <w:tc>
          <w:tcPr>
            <w:tcW w:w="567" w:type="dxa"/>
            <w:vMerge w:val="restart"/>
            <w:tcBorders>
              <w:top w:val="single" w:sz="4" w:space="0" w:color="auto"/>
              <w:left w:val="single" w:sz="4" w:space="0" w:color="auto"/>
            </w:tcBorders>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5</w:t>
            </w:r>
          </w:p>
        </w:tc>
        <w:tc>
          <w:tcPr>
            <w:tcW w:w="851"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重点　工作　完成率</w:t>
            </w:r>
          </w:p>
        </w:tc>
        <w:tc>
          <w:tcPr>
            <w:tcW w:w="56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2</w:t>
            </w:r>
          </w:p>
        </w:tc>
        <w:tc>
          <w:tcPr>
            <w:tcW w:w="3118"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该项得分=重点工作完成率×2</w:t>
            </w:r>
          </w:p>
        </w:tc>
        <w:tc>
          <w:tcPr>
            <w:tcW w:w="3472" w:type="dxa"/>
            <w:vAlign w:val="center"/>
          </w:tcPr>
          <w:p w:rsidR="00DB0C09" w:rsidRDefault="00DB0C09" w:rsidP="00DB0C09">
            <w:pPr>
              <w:autoSpaceDN w:val="0"/>
              <w:jc w:val="center"/>
              <w:textAlignment w:val="center"/>
              <w:rPr>
                <w:rFonts w:ascii="仿宋_GB2312" w:eastAsia="仿宋_GB2312" w:hAnsi="宋体" w:cs="宋体"/>
                <w:sz w:val="20"/>
                <w:szCs w:val="20"/>
              </w:rPr>
            </w:pPr>
            <w:r>
              <w:rPr>
                <w:rFonts w:ascii="仿宋_GB2312" w:eastAsia="仿宋_GB2312" w:hAnsi="宋体" w:cs="宋体" w:hint="eastAsia"/>
                <w:sz w:val="20"/>
                <w:szCs w:val="20"/>
              </w:rPr>
              <w:t>重点工作为市政府确定的为民办实事和部门重点工程与重点工作。</w:t>
            </w:r>
          </w:p>
        </w:tc>
        <w:tc>
          <w:tcPr>
            <w:tcW w:w="61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2</w:t>
            </w:r>
          </w:p>
        </w:tc>
      </w:tr>
      <w:tr w:rsidR="00DB0C09" w:rsidTr="00DB0C09">
        <w:trPr>
          <w:trHeight w:val="978"/>
          <w:jc w:val="center"/>
        </w:trPr>
        <w:tc>
          <w:tcPr>
            <w:tcW w:w="411" w:type="dxa"/>
            <w:vMerge/>
            <w:tcBorders>
              <w:bottom w:val="single" w:sz="4" w:space="0" w:color="auto"/>
            </w:tcBorders>
            <w:textDirection w:val="tbRlV"/>
          </w:tcPr>
          <w:p w:rsidR="00DB0C09" w:rsidRDefault="00DB0C09" w:rsidP="009E6A61">
            <w:pPr>
              <w:jc w:val="center"/>
              <w:rPr>
                <w:rFonts w:ascii="仿宋_GB2312" w:eastAsia="仿宋_GB2312" w:hAnsi="宋体" w:cs="宋体"/>
                <w:sz w:val="20"/>
                <w:szCs w:val="20"/>
              </w:rPr>
            </w:pPr>
          </w:p>
        </w:tc>
        <w:tc>
          <w:tcPr>
            <w:tcW w:w="429" w:type="dxa"/>
            <w:vMerge/>
            <w:tcBorders>
              <w:bottom w:val="single" w:sz="4" w:space="0" w:color="auto"/>
              <w:right w:val="single" w:sz="4" w:space="0" w:color="auto"/>
            </w:tcBorders>
          </w:tcPr>
          <w:p w:rsidR="00DB0C09" w:rsidRDefault="00DB0C09" w:rsidP="009E6A61">
            <w:pPr>
              <w:jc w:val="center"/>
              <w:rPr>
                <w:rFonts w:ascii="仿宋_GB2312" w:eastAsia="仿宋_GB2312" w:hAnsi="宋体" w:cs="宋体"/>
                <w:sz w:val="20"/>
                <w:szCs w:val="20"/>
              </w:rPr>
            </w:pPr>
          </w:p>
        </w:tc>
        <w:tc>
          <w:tcPr>
            <w:tcW w:w="567" w:type="dxa"/>
            <w:vMerge/>
            <w:tcBorders>
              <w:left w:val="single" w:sz="4" w:space="0" w:color="auto"/>
              <w:bottom w:val="single" w:sz="4" w:space="0" w:color="auto"/>
            </w:tcBorders>
            <w:vAlign w:val="center"/>
          </w:tcPr>
          <w:p w:rsidR="00DB0C09" w:rsidRDefault="00DB0C09" w:rsidP="00DB0C09">
            <w:pPr>
              <w:jc w:val="center"/>
              <w:rPr>
                <w:rFonts w:ascii="仿宋_GB2312" w:eastAsia="仿宋_GB2312" w:hAnsi="宋体" w:cs="宋体"/>
                <w:sz w:val="20"/>
                <w:szCs w:val="20"/>
              </w:rPr>
            </w:pPr>
          </w:p>
        </w:tc>
        <w:tc>
          <w:tcPr>
            <w:tcW w:w="851"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工作</w:t>
            </w:r>
          </w:p>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质量</w:t>
            </w:r>
          </w:p>
        </w:tc>
        <w:tc>
          <w:tcPr>
            <w:tcW w:w="56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3</w:t>
            </w:r>
          </w:p>
        </w:tc>
        <w:tc>
          <w:tcPr>
            <w:tcW w:w="3118"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以绩效考核评估结果为标准，优秀，计3分；良好，2分；合格，1分；不合格，0分。</w:t>
            </w:r>
          </w:p>
        </w:tc>
        <w:tc>
          <w:tcPr>
            <w:tcW w:w="3472" w:type="dxa"/>
            <w:vAlign w:val="center"/>
          </w:tcPr>
          <w:p w:rsidR="00DB0C09" w:rsidRDefault="00DB0C09" w:rsidP="00DB0C09">
            <w:pPr>
              <w:autoSpaceDN w:val="0"/>
              <w:jc w:val="center"/>
              <w:textAlignment w:val="center"/>
              <w:rPr>
                <w:rFonts w:ascii="仿宋_GB2312" w:eastAsia="仿宋_GB2312" w:hAnsi="宋体" w:cs="宋体"/>
                <w:sz w:val="20"/>
                <w:szCs w:val="20"/>
              </w:rPr>
            </w:pPr>
          </w:p>
        </w:tc>
        <w:tc>
          <w:tcPr>
            <w:tcW w:w="61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3</w:t>
            </w:r>
          </w:p>
        </w:tc>
      </w:tr>
      <w:tr w:rsidR="00DB0C09" w:rsidTr="00BE6BF1">
        <w:trPr>
          <w:trHeight w:val="667"/>
          <w:jc w:val="center"/>
        </w:trPr>
        <w:tc>
          <w:tcPr>
            <w:tcW w:w="411" w:type="dxa"/>
            <w:vMerge w:val="restart"/>
            <w:tcBorders>
              <w:top w:val="single" w:sz="4" w:space="0" w:color="auto"/>
              <w:bottom w:val="single" w:sz="4" w:space="0" w:color="auto"/>
            </w:tcBorders>
            <w:vAlign w:val="center"/>
          </w:tcPr>
          <w:p w:rsidR="00DB0C09" w:rsidRDefault="00DB0C09" w:rsidP="00BE6BF1">
            <w:pPr>
              <w:spacing w:before="240"/>
              <w:jc w:val="center"/>
              <w:rPr>
                <w:rFonts w:ascii="仿宋_GB2312" w:eastAsia="仿宋_GB2312" w:hAnsi="宋体" w:cs="宋体"/>
                <w:sz w:val="20"/>
                <w:szCs w:val="20"/>
              </w:rPr>
            </w:pPr>
            <w:r>
              <w:rPr>
                <w:rFonts w:ascii="仿宋_GB2312" w:eastAsia="仿宋_GB2312" w:hAnsi="宋体" w:cs="宋体" w:hint="eastAsia"/>
                <w:sz w:val="20"/>
                <w:szCs w:val="20"/>
              </w:rPr>
              <w:t>效  果</w:t>
            </w:r>
          </w:p>
        </w:tc>
        <w:tc>
          <w:tcPr>
            <w:tcW w:w="429" w:type="dxa"/>
            <w:vMerge w:val="restart"/>
            <w:tcBorders>
              <w:top w:val="single" w:sz="4" w:space="0" w:color="auto"/>
              <w:bottom w:val="single" w:sz="4" w:space="0" w:color="auto"/>
            </w:tcBorders>
            <w:vAlign w:val="center"/>
          </w:tcPr>
          <w:p w:rsidR="00DB0C09" w:rsidRDefault="00DB0C09" w:rsidP="00BE6BF1">
            <w:pPr>
              <w:spacing w:before="240"/>
              <w:jc w:val="center"/>
              <w:rPr>
                <w:rFonts w:ascii="仿宋_GB2312" w:eastAsia="仿宋_GB2312" w:hAnsi="宋体" w:cs="宋体"/>
                <w:sz w:val="20"/>
                <w:szCs w:val="20"/>
              </w:rPr>
            </w:pPr>
            <w:r>
              <w:rPr>
                <w:rFonts w:ascii="仿宋_GB2312" w:eastAsia="仿宋_GB2312" w:hAnsi="宋体" w:cs="宋体" w:hint="eastAsia"/>
                <w:sz w:val="20"/>
                <w:szCs w:val="20"/>
              </w:rPr>
              <w:t>履职效益</w:t>
            </w:r>
          </w:p>
        </w:tc>
        <w:tc>
          <w:tcPr>
            <w:tcW w:w="567" w:type="dxa"/>
            <w:vMerge w:val="restart"/>
            <w:tcBorders>
              <w:top w:val="single" w:sz="4" w:space="0" w:color="auto"/>
              <w:bottom w:val="single" w:sz="4" w:space="0" w:color="auto"/>
            </w:tcBorders>
            <w:vAlign w:val="center"/>
          </w:tcPr>
          <w:p w:rsidR="00DB0C09" w:rsidRDefault="00DB0C09" w:rsidP="00BE6BF1">
            <w:pPr>
              <w:spacing w:before="240"/>
              <w:jc w:val="center"/>
              <w:rPr>
                <w:rFonts w:ascii="仿宋_GB2312" w:eastAsia="仿宋_GB2312" w:hAnsi="宋体" w:cs="宋体"/>
                <w:sz w:val="20"/>
                <w:szCs w:val="20"/>
              </w:rPr>
            </w:pPr>
            <w:r>
              <w:rPr>
                <w:rFonts w:ascii="仿宋_GB2312" w:eastAsia="仿宋_GB2312" w:hAnsi="宋体" w:cs="宋体" w:hint="eastAsia"/>
                <w:sz w:val="20"/>
                <w:szCs w:val="20"/>
              </w:rPr>
              <w:t>4</w:t>
            </w:r>
          </w:p>
        </w:tc>
        <w:tc>
          <w:tcPr>
            <w:tcW w:w="851" w:type="dxa"/>
            <w:vAlign w:val="center"/>
          </w:tcPr>
          <w:p w:rsidR="00DB0C09" w:rsidRDefault="00DB0C09" w:rsidP="00BE6BF1">
            <w:pPr>
              <w:spacing w:before="240"/>
              <w:jc w:val="center"/>
              <w:rPr>
                <w:rFonts w:ascii="仿宋_GB2312" w:eastAsia="仿宋_GB2312" w:hAnsi="宋体" w:cs="宋体"/>
                <w:sz w:val="20"/>
                <w:szCs w:val="20"/>
              </w:rPr>
            </w:pPr>
            <w:r>
              <w:rPr>
                <w:rFonts w:ascii="仿宋_GB2312" w:eastAsia="仿宋_GB2312" w:hAnsi="宋体" w:cs="宋体" w:hint="eastAsia"/>
                <w:sz w:val="20"/>
                <w:szCs w:val="20"/>
              </w:rPr>
              <w:t>经济  效益</w:t>
            </w:r>
          </w:p>
        </w:tc>
        <w:tc>
          <w:tcPr>
            <w:tcW w:w="567" w:type="dxa"/>
            <w:vMerge w:val="restart"/>
            <w:vAlign w:val="center"/>
          </w:tcPr>
          <w:p w:rsidR="00DB0C09" w:rsidRDefault="00DB0C09" w:rsidP="00BE6BF1">
            <w:pPr>
              <w:spacing w:before="240"/>
              <w:jc w:val="center"/>
              <w:rPr>
                <w:rFonts w:ascii="仿宋_GB2312" w:eastAsia="仿宋_GB2312" w:hAnsi="宋体" w:cs="宋体"/>
                <w:sz w:val="20"/>
                <w:szCs w:val="20"/>
              </w:rPr>
            </w:pPr>
            <w:r>
              <w:rPr>
                <w:rFonts w:ascii="仿宋_GB2312" w:eastAsia="仿宋_GB2312" w:hAnsi="宋体" w:cs="宋体" w:hint="eastAsia"/>
                <w:sz w:val="20"/>
                <w:szCs w:val="20"/>
              </w:rPr>
              <w:t>2</w:t>
            </w:r>
          </w:p>
        </w:tc>
        <w:tc>
          <w:tcPr>
            <w:tcW w:w="6590" w:type="dxa"/>
            <w:gridSpan w:val="2"/>
            <w:vMerge w:val="restart"/>
            <w:vAlign w:val="center"/>
          </w:tcPr>
          <w:p w:rsidR="00DB0C09" w:rsidRDefault="00DB0C09" w:rsidP="0051237B">
            <w:pPr>
              <w:spacing w:before="240"/>
              <w:jc w:val="center"/>
              <w:rPr>
                <w:rFonts w:ascii="仿宋_GB2312" w:eastAsia="仿宋_GB2312" w:hAnsi="宋体" w:cs="宋体"/>
                <w:sz w:val="20"/>
                <w:szCs w:val="20"/>
              </w:rPr>
            </w:pPr>
            <w:r>
              <w:rPr>
                <w:rFonts w:ascii="仿宋_GB2312" w:eastAsia="仿宋_GB2312" w:hAnsi="宋体" w:cs="宋体" w:hint="eastAsia"/>
                <w:sz w:val="20"/>
                <w:szCs w:val="20"/>
              </w:rPr>
              <w:t>此三项指标可根据部门实际并结合202</w:t>
            </w:r>
            <w:r w:rsidR="0051237B">
              <w:rPr>
                <w:rFonts w:ascii="仿宋_GB2312" w:eastAsia="仿宋_GB2312" w:hAnsi="宋体" w:cs="宋体" w:hint="eastAsia"/>
                <w:sz w:val="20"/>
                <w:szCs w:val="20"/>
              </w:rPr>
              <w:t>1</w:t>
            </w:r>
            <w:r>
              <w:rPr>
                <w:rFonts w:ascii="仿宋_GB2312" w:eastAsia="仿宋_GB2312" w:hAnsi="宋体" w:cs="宋体" w:hint="eastAsia"/>
                <w:sz w:val="20"/>
                <w:szCs w:val="20"/>
              </w:rPr>
              <w:t>年度部门整体支出绩效目标设立情况有选择的进行评价。</w:t>
            </w:r>
          </w:p>
        </w:tc>
        <w:tc>
          <w:tcPr>
            <w:tcW w:w="617" w:type="dxa"/>
            <w:vMerge w:val="restart"/>
            <w:vAlign w:val="center"/>
          </w:tcPr>
          <w:p w:rsidR="00DB0C09" w:rsidRDefault="00885F24" w:rsidP="00BE6BF1">
            <w:pPr>
              <w:spacing w:before="240"/>
              <w:jc w:val="center"/>
              <w:rPr>
                <w:rFonts w:ascii="仿宋_GB2312" w:eastAsia="仿宋_GB2312" w:hAnsi="宋体" w:cs="宋体"/>
                <w:sz w:val="20"/>
                <w:szCs w:val="20"/>
              </w:rPr>
            </w:pPr>
            <w:r>
              <w:rPr>
                <w:rFonts w:ascii="仿宋_GB2312" w:eastAsia="仿宋_GB2312" w:hAnsi="宋体" w:cs="宋体" w:hint="eastAsia"/>
                <w:sz w:val="20"/>
                <w:szCs w:val="20"/>
              </w:rPr>
              <w:t>1</w:t>
            </w:r>
          </w:p>
        </w:tc>
      </w:tr>
      <w:tr w:rsidR="00DB0C09" w:rsidTr="00BE6BF1">
        <w:trPr>
          <w:trHeight w:val="702"/>
          <w:jc w:val="center"/>
        </w:trPr>
        <w:tc>
          <w:tcPr>
            <w:tcW w:w="411" w:type="dxa"/>
            <w:vMerge/>
            <w:tcBorders>
              <w:top w:val="single" w:sz="4" w:space="0" w:color="auto"/>
              <w:bottom w:val="single" w:sz="4" w:space="0" w:color="auto"/>
            </w:tcBorders>
            <w:vAlign w:val="center"/>
          </w:tcPr>
          <w:p w:rsidR="00DB0C09" w:rsidRDefault="00DB0C09" w:rsidP="00BE6BF1">
            <w:pPr>
              <w:spacing w:before="240"/>
              <w:rPr>
                <w:rFonts w:ascii="仿宋_GB2312" w:eastAsia="仿宋_GB2312" w:hAnsi="宋体" w:cs="宋体"/>
                <w:sz w:val="20"/>
                <w:szCs w:val="20"/>
              </w:rPr>
            </w:pPr>
          </w:p>
        </w:tc>
        <w:tc>
          <w:tcPr>
            <w:tcW w:w="429" w:type="dxa"/>
            <w:vMerge/>
            <w:tcBorders>
              <w:top w:val="single" w:sz="4" w:space="0" w:color="auto"/>
              <w:bottom w:val="single" w:sz="4" w:space="0" w:color="auto"/>
            </w:tcBorders>
            <w:vAlign w:val="center"/>
          </w:tcPr>
          <w:p w:rsidR="00DB0C09" w:rsidRDefault="00DB0C09" w:rsidP="00BE6BF1">
            <w:pPr>
              <w:spacing w:before="240"/>
              <w:rPr>
                <w:rFonts w:ascii="仿宋_GB2312" w:eastAsia="仿宋_GB2312" w:hAnsi="宋体" w:cs="宋体"/>
                <w:sz w:val="20"/>
                <w:szCs w:val="20"/>
              </w:rPr>
            </w:pPr>
          </w:p>
        </w:tc>
        <w:tc>
          <w:tcPr>
            <w:tcW w:w="567" w:type="dxa"/>
            <w:vMerge/>
            <w:tcBorders>
              <w:top w:val="single" w:sz="4" w:space="0" w:color="auto"/>
              <w:bottom w:val="single" w:sz="4" w:space="0" w:color="auto"/>
            </w:tcBorders>
            <w:vAlign w:val="center"/>
          </w:tcPr>
          <w:p w:rsidR="00DB0C09" w:rsidRDefault="00DB0C09" w:rsidP="00BE6BF1">
            <w:pPr>
              <w:spacing w:before="240"/>
              <w:jc w:val="center"/>
              <w:rPr>
                <w:rFonts w:ascii="仿宋_GB2312" w:eastAsia="仿宋_GB2312" w:hAnsi="宋体" w:cs="宋体"/>
                <w:sz w:val="20"/>
                <w:szCs w:val="20"/>
              </w:rPr>
            </w:pPr>
          </w:p>
        </w:tc>
        <w:tc>
          <w:tcPr>
            <w:tcW w:w="851" w:type="dxa"/>
            <w:vAlign w:val="center"/>
          </w:tcPr>
          <w:p w:rsidR="00DB0C09" w:rsidRDefault="00DB0C09" w:rsidP="00BE6BF1">
            <w:pPr>
              <w:spacing w:before="240"/>
              <w:jc w:val="center"/>
              <w:rPr>
                <w:rFonts w:ascii="仿宋_GB2312" w:eastAsia="仿宋_GB2312" w:hAnsi="宋体" w:cs="宋体"/>
                <w:sz w:val="20"/>
                <w:szCs w:val="20"/>
              </w:rPr>
            </w:pPr>
            <w:r>
              <w:rPr>
                <w:rFonts w:ascii="仿宋_GB2312" w:eastAsia="仿宋_GB2312" w:hAnsi="宋体" w:cs="宋体" w:hint="eastAsia"/>
                <w:sz w:val="20"/>
                <w:szCs w:val="20"/>
              </w:rPr>
              <w:t>社会  效益</w:t>
            </w:r>
          </w:p>
        </w:tc>
        <w:tc>
          <w:tcPr>
            <w:tcW w:w="567" w:type="dxa"/>
            <w:vMerge/>
            <w:vAlign w:val="center"/>
          </w:tcPr>
          <w:p w:rsidR="00DB0C09" w:rsidRDefault="00DB0C09" w:rsidP="00BE6BF1">
            <w:pPr>
              <w:spacing w:before="240"/>
              <w:jc w:val="center"/>
              <w:rPr>
                <w:rFonts w:ascii="仿宋_GB2312" w:eastAsia="仿宋_GB2312" w:hAnsi="宋体" w:cs="宋体"/>
                <w:sz w:val="20"/>
                <w:szCs w:val="20"/>
              </w:rPr>
            </w:pPr>
          </w:p>
        </w:tc>
        <w:tc>
          <w:tcPr>
            <w:tcW w:w="6590" w:type="dxa"/>
            <w:gridSpan w:val="2"/>
            <w:vMerge/>
            <w:vAlign w:val="center"/>
          </w:tcPr>
          <w:p w:rsidR="00DB0C09" w:rsidRDefault="00DB0C09" w:rsidP="00BE6BF1">
            <w:pPr>
              <w:spacing w:before="240"/>
              <w:jc w:val="center"/>
              <w:rPr>
                <w:rFonts w:ascii="仿宋_GB2312" w:eastAsia="仿宋_GB2312" w:hAnsi="宋体" w:cs="宋体"/>
                <w:sz w:val="20"/>
                <w:szCs w:val="20"/>
              </w:rPr>
            </w:pPr>
          </w:p>
        </w:tc>
        <w:tc>
          <w:tcPr>
            <w:tcW w:w="617" w:type="dxa"/>
            <w:vMerge/>
            <w:vAlign w:val="center"/>
          </w:tcPr>
          <w:p w:rsidR="00DB0C09" w:rsidRDefault="00DB0C09" w:rsidP="00BE6BF1">
            <w:pPr>
              <w:spacing w:before="240"/>
              <w:jc w:val="center"/>
              <w:rPr>
                <w:rFonts w:ascii="仿宋_GB2312" w:eastAsia="仿宋_GB2312" w:hAnsi="宋体" w:cs="宋体"/>
                <w:sz w:val="20"/>
                <w:szCs w:val="20"/>
              </w:rPr>
            </w:pPr>
          </w:p>
        </w:tc>
      </w:tr>
      <w:tr w:rsidR="00DB0C09" w:rsidTr="00BE6BF1">
        <w:trPr>
          <w:trHeight w:val="738"/>
          <w:jc w:val="center"/>
        </w:trPr>
        <w:tc>
          <w:tcPr>
            <w:tcW w:w="411" w:type="dxa"/>
            <w:vMerge/>
            <w:tcBorders>
              <w:top w:val="single" w:sz="4" w:space="0" w:color="auto"/>
              <w:bottom w:val="single" w:sz="4" w:space="0" w:color="auto"/>
            </w:tcBorders>
            <w:vAlign w:val="center"/>
          </w:tcPr>
          <w:p w:rsidR="00DB0C09" w:rsidRDefault="00DB0C09" w:rsidP="00BE6BF1">
            <w:pPr>
              <w:spacing w:before="240"/>
              <w:rPr>
                <w:rFonts w:ascii="仿宋_GB2312" w:eastAsia="仿宋_GB2312" w:hAnsi="宋体" w:cs="宋体"/>
                <w:sz w:val="20"/>
                <w:szCs w:val="20"/>
              </w:rPr>
            </w:pPr>
          </w:p>
        </w:tc>
        <w:tc>
          <w:tcPr>
            <w:tcW w:w="429" w:type="dxa"/>
            <w:vMerge/>
            <w:tcBorders>
              <w:top w:val="single" w:sz="4" w:space="0" w:color="auto"/>
              <w:bottom w:val="single" w:sz="4" w:space="0" w:color="auto"/>
            </w:tcBorders>
            <w:vAlign w:val="center"/>
          </w:tcPr>
          <w:p w:rsidR="00DB0C09" w:rsidRDefault="00DB0C09" w:rsidP="00BE6BF1">
            <w:pPr>
              <w:spacing w:before="240"/>
              <w:rPr>
                <w:rFonts w:ascii="仿宋_GB2312" w:eastAsia="仿宋_GB2312" w:hAnsi="宋体" w:cs="宋体"/>
                <w:sz w:val="20"/>
                <w:szCs w:val="20"/>
              </w:rPr>
            </w:pPr>
          </w:p>
        </w:tc>
        <w:tc>
          <w:tcPr>
            <w:tcW w:w="567" w:type="dxa"/>
            <w:vMerge/>
            <w:tcBorders>
              <w:top w:val="single" w:sz="4" w:space="0" w:color="auto"/>
              <w:bottom w:val="single" w:sz="4" w:space="0" w:color="auto"/>
            </w:tcBorders>
            <w:vAlign w:val="center"/>
          </w:tcPr>
          <w:p w:rsidR="00DB0C09" w:rsidRDefault="00DB0C09" w:rsidP="00BE6BF1">
            <w:pPr>
              <w:spacing w:before="240"/>
              <w:jc w:val="center"/>
              <w:rPr>
                <w:rFonts w:ascii="仿宋_GB2312" w:eastAsia="仿宋_GB2312" w:hAnsi="宋体" w:cs="宋体"/>
                <w:sz w:val="20"/>
                <w:szCs w:val="20"/>
              </w:rPr>
            </w:pPr>
          </w:p>
        </w:tc>
        <w:tc>
          <w:tcPr>
            <w:tcW w:w="851" w:type="dxa"/>
            <w:vAlign w:val="center"/>
          </w:tcPr>
          <w:p w:rsidR="00DB0C09" w:rsidRDefault="00DB0C09" w:rsidP="00BE6BF1">
            <w:pPr>
              <w:spacing w:before="240"/>
              <w:jc w:val="center"/>
              <w:rPr>
                <w:rFonts w:ascii="仿宋_GB2312" w:eastAsia="仿宋_GB2312" w:hAnsi="宋体" w:cs="宋体"/>
                <w:sz w:val="20"/>
                <w:szCs w:val="20"/>
              </w:rPr>
            </w:pPr>
            <w:r>
              <w:rPr>
                <w:rFonts w:ascii="仿宋_GB2312" w:eastAsia="仿宋_GB2312" w:hAnsi="宋体" w:cs="宋体" w:hint="eastAsia"/>
                <w:sz w:val="20"/>
                <w:szCs w:val="20"/>
              </w:rPr>
              <w:t>生态  效益</w:t>
            </w:r>
          </w:p>
        </w:tc>
        <w:tc>
          <w:tcPr>
            <w:tcW w:w="567" w:type="dxa"/>
            <w:vMerge/>
            <w:vAlign w:val="center"/>
          </w:tcPr>
          <w:p w:rsidR="00DB0C09" w:rsidRDefault="00DB0C09" w:rsidP="00BE6BF1">
            <w:pPr>
              <w:spacing w:before="240"/>
              <w:jc w:val="center"/>
              <w:rPr>
                <w:rFonts w:ascii="仿宋_GB2312" w:eastAsia="仿宋_GB2312" w:hAnsi="宋体" w:cs="宋体"/>
                <w:sz w:val="20"/>
                <w:szCs w:val="20"/>
              </w:rPr>
            </w:pPr>
          </w:p>
        </w:tc>
        <w:tc>
          <w:tcPr>
            <w:tcW w:w="6590" w:type="dxa"/>
            <w:gridSpan w:val="2"/>
            <w:vMerge/>
            <w:vAlign w:val="center"/>
          </w:tcPr>
          <w:p w:rsidR="00DB0C09" w:rsidRDefault="00DB0C09" w:rsidP="00BE6BF1">
            <w:pPr>
              <w:spacing w:before="240"/>
              <w:jc w:val="center"/>
              <w:rPr>
                <w:rFonts w:ascii="仿宋_GB2312" w:eastAsia="仿宋_GB2312" w:hAnsi="宋体" w:cs="宋体"/>
                <w:sz w:val="20"/>
                <w:szCs w:val="20"/>
              </w:rPr>
            </w:pPr>
          </w:p>
        </w:tc>
        <w:tc>
          <w:tcPr>
            <w:tcW w:w="617" w:type="dxa"/>
            <w:vMerge/>
            <w:vAlign w:val="center"/>
          </w:tcPr>
          <w:p w:rsidR="00DB0C09" w:rsidRDefault="00DB0C09" w:rsidP="00BE6BF1">
            <w:pPr>
              <w:spacing w:before="240"/>
              <w:jc w:val="center"/>
              <w:rPr>
                <w:rFonts w:ascii="仿宋_GB2312" w:eastAsia="仿宋_GB2312" w:hAnsi="宋体" w:cs="宋体"/>
                <w:sz w:val="20"/>
                <w:szCs w:val="20"/>
              </w:rPr>
            </w:pPr>
          </w:p>
        </w:tc>
      </w:tr>
      <w:tr w:rsidR="00DB0C09" w:rsidTr="00BE6BF1">
        <w:trPr>
          <w:trHeight w:val="1720"/>
          <w:jc w:val="center"/>
        </w:trPr>
        <w:tc>
          <w:tcPr>
            <w:tcW w:w="411" w:type="dxa"/>
            <w:vMerge/>
            <w:tcBorders>
              <w:top w:val="single" w:sz="4" w:space="0" w:color="auto"/>
              <w:bottom w:val="single" w:sz="4" w:space="0" w:color="auto"/>
            </w:tcBorders>
          </w:tcPr>
          <w:p w:rsidR="00DB0C09" w:rsidRDefault="00DB0C09" w:rsidP="00BE6BF1">
            <w:pPr>
              <w:spacing w:before="240"/>
              <w:rPr>
                <w:rFonts w:ascii="仿宋_GB2312" w:eastAsia="仿宋_GB2312" w:hAnsi="宋体" w:cs="宋体"/>
                <w:sz w:val="20"/>
                <w:szCs w:val="20"/>
              </w:rPr>
            </w:pPr>
          </w:p>
        </w:tc>
        <w:tc>
          <w:tcPr>
            <w:tcW w:w="429" w:type="dxa"/>
            <w:vMerge/>
            <w:tcBorders>
              <w:top w:val="single" w:sz="4" w:space="0" w:color="auto"/>
              <w:bottom w:val="single" w:sz="4" w:space="0" w:color="auto"/>
            </w:tcBorders>
          </w:tcPr>
          <w:p w:rsidR="00DB0C09" w:rsidRDefault="00DB0C09" w:rsidP="009E6A61">
            <w:pPr>
              <w:rPr>
                <w:rFonts w:ascii="仿宋_GB2312" w:eastAsia="仿宋_GB2312" w:hAnsi="宋体" w:cs="宋体"/>
                <w:sz w:val="20"/>
                <w:szCs w:val="20"/>
              </w:rPr>
            </w:pPr>
          </w:p>
        </w:tc>
        <w:tc>
          <w:tcPr>
            <w:tcW w:w="567" w:type="dxa"/>
            <w:vMerge/>
            <w:tcBorders>
              <w:top w:val="single" w:sz="4" w:space="0" w:color="auto"/>
              <w:bottom w:val="single" w:sz="4" w:space="0" w:color="auto"/>
            </w:tcBorders>
            <w:vAlign w:val="center"/>
          </w:tcPr>
          <w:p w:rsidR="00DB0C09" w:rsidRDefault="00DB0C09" w:rsidP="00DB0C09">
            <w:pPr>
              <w:jc w:val="center"/>
              <w:rPr>
                <w:rFonts w:ascii="仿宋_GB2312" w:eastAsia="仿宋_GB2312" w:hAnsi="宋体" w:cs="宋体"/>
                <w:sz w:val="20"/>
                <w:szCs w:val="20"/>
              </w:rPr>
            </w:pPr>
          </w:p>
        </w:tc>
        <w:tc>
          <w:tcPr>
            <w:tcW w:w="851" w:type="dxa"/>
            <w:vAlign w:val="center"/>
          </w:tcPr>
          <w:p w:rsidR="00DB0C09" w:rsidRDefault="00DB0C09" w:rsidP="00BE6BF1">
            <w:pPr>
              <w:jc w:val="center"/>
              <w:rPr>
                <w:rFonts w:ascii="仿宋_GB2312" w:eastAsia="仿宋_GB2312" w:hAnsi="宋体" w:cs="宋体"/>
                <w:sz w:val="20"/>
                <w:szCs w:val="20"/>
              </w:rPr>
            </w:pPr>
            <w:r>
              <w:rPr>
                <w:rFonts w:ascii="仿宋_GB2312" w:eastAsia="仿宋_GB2312" w:hAnsi="宋体" w:cs="宋体" w:hint="eastAsia"/>
                <w:sz w:val="20"/>
                <w:szCs w:val="20"/>
              </w:rPr>
              <w:t>社会公众或服务对象满意度</w:t>
            </w:r>
          </w:p>
        </w:tc>
        <w:tc>
          <w:tcPr>
            <w:tcW w:w="56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2</w:t>
            </w:r>
          </w:p>
        </w:tc>
        <w:tc>
          <w:tcPr>
            <w:tcW w:w="3118"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90%（含）以上计2分；</w:t>
            </w:r>
            <w:r>
              <w:rPr>
                <w:rFonts w:ascii="仿宋_GB2312" w:eastAsia="仿宋_GB2312" w:hAnsi="宋体" w:cs="宋体" w:hint="eastAsia"/>
                <w:sz w:val="20"/>
                <w:szCs w:val="20"/>
              </w:rPr>
              <w:br/>
              <w:t>80%（含）-90%，计1分；70%（含）-80%，计0.5分；低于70%,计0分。</w:t>
            </w:r>
          </w:p>
        </w:tc>
        <w:tc>
          <w:tcPr>
            <w:tcW w:w="3472"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社会公众或服务对象是指部门（单位）履行职责而影响到的部门，群体或个人，一般采取社会调查的方式(不少于30份)。</w:t>
            </w:r>
          </w:p>
        </w:tc>
        <w:tc>
          <w:tcPr>
            <w:tcW w:w="617" w:type="dxa"/>
            <w:vAlign w:val="center"/>
          </w:tcPr>
          <w:p w:rsidR="00DB0C09" w:rsidRDefault="00DB0C09" w:rsidP="00DB0C09">
            <w:pPr>
              <w:jc w:val="center"/>
              <w:rPr>
                <w:rFonts w:ascii="仿宋_GB2312" w:eastAsia="仿宋_GB2312" w:hAnsi="宋体" w:cs="宋体"/>
                <w:sz w:val="20"/>
                <w:szCs w:val="20"/>
              </w:rPr>
            </w:pPr>
            <w:r>
              <w:rPr>
                <w:rFonts w:ascii="仿宋_GB2312" w:eastAsia="仿宋_GB2312" w:hAnsi="宋体" w:cs="宋体" w:hint="eastAsia"/>
                <w:sz w:val="20"/>
                <w:szCs w:val="20"/>
              </w:rPr>
              <w:t>2</w:t>
            </w:r>
          </w:p>
        </w:tc>
      </w:tr>
      <w:tr w:rsidR="00DB0C09" w:rsidTr="00DB0C09">
        <w:trPr>
          <w:trHeight w:val="666"/>
          <w:jc w:val="center"/>
        </w:trPr>
        <w:tc>
          <w:tcPr>
            <w:tcW w:w="840" w:type="dxa"/>
            <w:gridSpan w:val="2"/>
            <w:vAlign w:val="center"/>
          </w:tcPr>
          <w:p w:rsidR="00DB0C09" w:rsidRDefault="00DB0C09" w:rsidP="009E6A61">
            <w:pPr>
              <w:jc w:val="center"/>
              <w:rPr>
                <w:rFonts w:ascii="仿宋_GB2312" w:eastAsia="仿宋_GB2312" w:hAnsi="宋体" w:cs="宋体"/>
              </w:rPr>
            </w:pPr>
            <w:r>
              <w:rPr>
                <w:rFonts w:ascii="仿宋_GB2312" w:eastAsia="仿宋_GB2312" w:hAnsi="宋体" w:cs="宋体" w:hint="eastAsia"/>
              </w:rPr>
              <w:t>合计</w:t>
            </w:r>
          </w:p>
        </w:tc>
        <w:tc>
          <w:tcPr>
            <w:tcW w:w="8575" w:type="dxa"/>
            <w:gridSpan w:val="5"/>
            <w:vAlign w:val="center"/>
          </w:tcPr>
          <w:p w:rsidR="00DB0C09" w:rsidRDefault="00DB0C09" w:rsidP="00DB0C09">
            <w:pPr>
              <w:jc w:val="center"/>
              <w:rPr>
                <w:rFonts w:ascii="仿宋_GB2312" w:eastAsia="仿宋_GB2312" w:hAnsi="宋体" w:cs="宋体"/>
                <w:sz w:val="20"/>
                <w:szCs w:val="20"/>
              </w:rPr>
            </w:pPr>
          </w:p>
        </w:tc>
        <w:tc>
          <w:tcPr>
            <w:tcW w:w="617" w:type="dxa"/>
            <w:vAlign w:val="center"/>
          </w:tcPr>
          <w:p w:rsidR="00DB0C09" w:rsidRDefault="00885F24" w:rsidP="00885F24">
            <w:pPr>
              <w:jc w:val="center"/>
              <w:rPr>
                <w:rFonts w:ascii="宋体" w:eastAsia="宋体" w:hAnsi="宋体" w:cs="宋体"/>
                <w:sz w:val="24"/>
              </w:rPr>
            </w:pPr>
            <w:r>
              <w:rPr>
                <w:rFonts w:ascii="宋体" w:hAnsi="宋体" w:cs="宋体" w:hint="eastAsia"/>
                <w:sz w:val="20"/>
                <w:szCs w:val="20"/>
              </w:rPr>
              <w:t>97</w:t>
            </w:r>
          </w:p>
        </w:tc>
      </w:tr>
    </w:tbl>
    <w:p w:rsidR="00DB0C09" w:rsidRDefault="00DB0C09" w:rsidP="00DB0C09">
      <w:pPr>
        <w:spacing w:line="600" w:lineRule="exact"/>
        <w:rPr>
          <w:rFonts w:ascii="宋体" w:hAnsi="宋体" w:cs="宋体"/>
          <w:sz w:val="32"/>
          <w:szCs w:val="32"/>
        </w:rPr>
      </w:pPr>
    </w:p>
    <w:p w:rsidR="00DB0C09" w:rsidRDefault="00DB0C09" w:rsidP="00D31D50">
      <w:pPr>
        <w:spacing w:line="220" w:lineRule="atLeast"/>
      </w:pPr>
    </w:p>
    <w:sectPr w:rsidR="00DB0C09" w:rsidSect="004358A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BCE" w:rsidRDefault="006C6BCE" w:rsidP="001C7E90">
      <w:pPr>
        <w:spacing w:after="0"/>
      </w:pPr>
      <w:r>
        <w:separator/>
      </w:r>
    </w:p>
  </w:endnote>
  <w:endnote w:type="continuationSeparator" w:id="0">
    <w:p w:rsidR="006C6BCE" w:rsidRDefault="006C6BCE" w:rsidP="001C7E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
    <w:altName w:val="微软雅黑"/>
    <w:charset w:val="86"/>
    <w:family w:val="auto"/>
    <w:pitch w:val="default"/>
    <w:sig w:usb0="00000000" w:usb1="38CF7CFA"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08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楷体">
    <w:altName w:val="宋体"/>
    <w:panose1 w:val="00000000000000000000"/>
    <w:charset w:val="86"/>
    <w:family w:val="roma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02236"/>
      <w:docPartObj>
        <w:docPartGallery w:val="Page Numbers (Bottom of Page)"/>
        <w:docPartUnique/>
      </w:docPartObj>
    </w:sdtPr>
    <w:sdtContent>
      <w:p w:rsidR="007A097E" w:rsidRDefault="00A81A25">
        <w:pPr>
          <w:pStyle w:val="a4"/>
          <w:jc w:val="center"/>
        </w:pPr>
        <w:fldSimple w:instr=" PAGE   \* MERGEFORMAT ">
          <w:r w:rsidR="00BB135A" w:rsidRPr="00BB135A">
            <w:rPr>
              <w:noProof/>
              <w:lang w:val="zh-CN"/>
            </w:rPr>
            <w:t>10</w:t>
          </w:r>
        </w:fldSimple>
      </w:p>
    </w:sdtContent>
  </w:sdt>
  <w:p w:rsidR="007A097E" w:rsidRDefault="007A09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BCE" w:rsidRDefault="006C6BCE" w:rsidP="001C7E90">
      <w:pPr>
        <w:spacing w:after="0"/>
      </w:pPr>
      <w:r>
        <w:separator/>
      </w:r>
    </w:p>
  </w:footnote>
  <w:footnote w:type="continuationSeparator" w:id="0">
    <w:p w:rsidR="006C6BCE" w:rsidRDefault="006C6BCE" w:rsidP="001C7E9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736D"/>
    <w:multiLevelType w:val="hybridMultilevel"/>
    <w:tmpl w:val="E6887D7A"/>
    <w:lvl w:ilvl="0" w:tplc="1A34B45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F2323B"/>
    <w:multiLevelType w:val="hybridMultilevel"/>
    <w:tmpl w:val="D34ECF90"/>
    <w:lvl w:ilvl="0" w:tplc="515A6BE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356E9C"/>
    <w:multiLevelType w:val="hybridMultilevel"/>
    <w:tmpl w:val="A48ABB0A"/>
    <w:lvl w:ilvl="0" w:tplc="40AC7C5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131247"/>
    <w:multiLevelType w:val="hybridMultilevel"/>
    <w:tmpl w:val="00A650EC"/>
    <w:lvl w:ilvl="0" w:tplc="30F0D9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21DE6"/>
    <w:multiLevelType w:val="hybridMultilevel"/>
    <w:tmpl w:val="115099EA"/>
    <w:lvl w:ilvl="0" w:tplc="4D123F6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8837D3"/>
    <w:multiLevelType w:val="hybridMultilevel"/>
    <w:tmpl w:val="5DE8E6E0"/>
    <w:lvl w:ilvl="0" w:tplc="2F3A0D0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A5424C"/>
    <w:multiLevelType w:val="hybridMultilevel"/>
    <w:tmpl w:val="235E40F4"/>
    <w:lvl w:ilvl="0" w:tplc="00AC43D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8B6DCA"/>
    <w:multiLevelType w:val="hybridMultilevel"/>
    <w:tmpl w:val="227686CE"/>
    <w:lvl w:ilvl="0" w:tplc="D63AFD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F21BB1"/>
    <w:multiLevelType w:val="hybridMultilevel"/>
    <w:tmpl w:val="7FE4C956"/>
    <w:lvl w:ilvl="0" w:tplc="7F86BD6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25BDB"/>
    <w:multiLevelType w:val="hybridMultilevel"/>
    <w:tmpl w:val="1CFC79FE"/>
    <w:lvl w:ilvl="0" w:tplc="ECC03942">
      <w:start w:val="1"/>
      <w:numFmt w:val="decimalEnclosedCircle"/>
      <w:lvlText w:val="%1"/>
      <w:lvlJc w:val="left"/>
      <w:pPr>
        <w:ind w:left="360" w:hanging="360"/>
      </w:pPr>
      <w:rPr>
        <w:rFonts w:ascii="仿宋" w:eastAsia="仿宋"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375106C"/>
    <w:multiLevelType w:val="hybridMultilevel"/>
    <w:tmpl w:val="92461ED6"/>
    <w:lvl w:ilvl="0" w:tplc="2CAC2AF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137AAD"/>
    <w:multiLevelType w:val="hybridMultilevel"/>
    <w:tmpl w:val="882ED76E"/>
    <w:lvl w:ilvl="0" w:tplc="116CC36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C306B2C"/>
    <w:multiLevelType w:val="hybridMultilevel"/>
    <w:tmpl w:val="EB2A4AF0"/>
    <w:lvl w:ilvl="0" w:tplc="6CB49B7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C7D7F0E"/>
    <w:multiLevelType w:val="hybridMultilevel"/>
    <w:tmpl w:val="6AE8E5A4"/>
    <w:lvl w:ilvl="0" w:tplc="3F8EB59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59136F"/>
    <w:multiLevelType w:val="hybridMultilevel"/>
    <w:tmpl w:val="53FA0906"/>
    <w:lvl w:ilvl="0" w:tplc="EABCD0A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6F6262F"/>
    <w:multiLevelType w:val="hybridMultilevel"/>
    <w:tmpl w:val="3B2C85CE"/>
    <w:lvl w:ilvl="0" w:tplc="FC5629A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2D0088"/>
    <w:multiLevelType w:val="hybridMultilevel"/>
    <w:tmpl w:val="57B8B8B0"/>
    <w:lvl w:ilvl="0" w:tplc="01FEA80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10473DF"/>
    <w:multiLevelType w:val="hybridMultilevel"/>
    <w:tmpl w:val="037272A8"/>
    <w:lvl w:ilvl="0" w:tplc="B20607C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3AE38C7"/>
    <w:multiLevelType w:val="hybridMultilevel"/>
    <w:tmpl w:val="6E563F74"/>
    <w:lvl w:ilvl="0" w:tplc="077EE55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4F52AE6"/>
    <w:multiLevelType w:val="hybridMultilevel"/>
    <w:tmpl w:val="4CAE0194"/>
    <w:lvl w:ilvl="0" w:tplc="6D5E0FA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7FC5FCA"/>
    <w:multiLevelType w:val="hybridMultilevel"/>
    <w:tmpl w:val="3F3C30F2"/>
    <w:lvl w:ilvl="0" w:tplc="F420FC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15"/>
  </w:num>
  <w:num w:numId="4">
    <w:abstractNumId w:val="0"/>
  </w:num>
  <w:num w:numId="5">
    <w:abstractNumId w:val="1"/>
  </w:num>
  <w:num w:numId="6">
    <w:abstractNumId w:val="14"/>
  </w:num>
  <w:num w:numId="7">
    <w:abstractNumId w:val="20"/>
  </w:num>
  <w:num w:numId="8">
    <w:abstractNumId w:val="3"/>
  </w:num>
  <w:num w:numId="9">
    <w:abstractNumId w:val="13"/>
  </w:num>
  <w:num w:numId="10">
    <w:abstractNumId w:val="10"/>
  </w:num>
  <w:num w:numId="11">
    <w:abstractNumId w:val="11"/>
  </w:num>
  <w:num w:numId="12">
    <w:abstractNumId w:val="17"/>
  </w:num>
  <w:num w:numId="13">
    <w:abstractNumId w:val="16"/>
  </w:num>
  <w:num w:numId="14">
    <w:abstractNumId w:val="5"/>
  </w:num>
  <w:num w:numId="15">
    <w:abstractNumId w:val="19"/>
  </w:num>
  <w:num w:numId="16">
    <w:abstractNumId w:val="12"/>
  </w:num>
  <w:num w:numId="17">
    <w:abstractNumId w:val="4"/>
  </w:num>
  <w:num w:numId="18">
    <w:abstractNumId w:val="18"/>
  </w:num>
  <w:num w:numId="19">
    <w:abstractNumId w:val="2"/>
  </w:num>
  <w:num w:numId="20">
    <w:abstractNumId w:val="6"/>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6082"/>
  </w:hdrShapeDefaults>
  <w:footnotePr>
    <w:footnote w:id="-1"/>
    <w:footnote w:id="0"/>
  </w:footnotePr>
  <w:endnotePr>
    <w:endnote w:id="-1"/>
    <w:endnote w:id="0"/>
  </w:endnotePr>
  <w:compat>
    <w:useFELayout/>
  </w:compat>
  <w:rsids>
    <w:rsidRoot w:val="00D31D50"/>
    <w:rsid w:val="00002249"/>
    <w:rsid w:val="00054609"/>
    <w:rsid w:val="000B3C3B"/>
    <w:rsid w:val="001B3946"/>
    <w:rsid w:val="001C46F6"/>
    <w:rsid w:val="001C7E90"/>
    <w:rsid w:val="001D05D4"/>
    <w:rsid w:val="002064B5"/>
    <w:rsid w:val="00260E5F"/>
    <w:rsid w:val="002618D6"/>
    <w:rsid w:val="002734AB"/>
    <w:rsid w:val="002E3868"/>
    <w:rsid w:val="00323B43"/>
    <w:rsid w:val="00354012"/>
    <w:rsid w:val="003C78D9"/>
    <w:rsid w:val="003D37D8"/>
    <w:rsid w:val="003E01B2"/>
    <w:rsid w:val="003E6230"/>
    <w:rsid w:val="00426133"/>
    <w:rsid w:val="0043153B"/>
    <w:rsid w:val="004358AB"/>
    <w:rsid w:val="0045346F"/>
    <w:rsid w:val="004713C8"/>
    <w:rsid w:val="004B08F5"/>
    <w:rsid w:val="004B484D"/>
    <w:rsid w:val="0051237B"/>
    <w:rsid w:val="005334A0"/>
    <w:rsid w:val="00550993"/>
    <w:rsid w:val="00593C7B"/>
    <w:rsid w:val="005C2842"/>
    <w:rsid w:val="005F0B8D"/>
    <w:rsid w:val="00603038"/>
    <w:rsid w:val="00654C39"/>
    <w:rsid w:val="00683FA3"/>
    <w:rsid w:val="006C6BCE"/>
    <w:rsid w:val="006F3253"/>
    <w:rsid w:val="00721A93"/>
    <w:rsid w:val="00724ED1"/>
    <w:rsid w:val="007A097E"/>
    <w:rsid w:val="008359C9"/>
    <w:rsid w:val="00844ED6"/>
    <w:rsid w:val="00864344"/>
    <w:rsid w:val="008679C6"/>
    <w:rsid w:val="00885F24"/>
    <w:rsid w:val="008B7726"/>
    <w:rsid w:val="00906D53"/>
    <w:rsid w:val="00931C0F"/>
    <w:rsid w:val="00A23A46"/>
    <w:rsid w:val="00A81A25"/>
    <w:rsid w:val="00B25C5E"/>
    <w:rsid w:val="00B60B00"/>
    <w:rsid w:val="00B649BC"/>
    <w:rsid w:val="00B67B47"/>
    <w:rsid w:val="00BB135A"/>
    <w:rsid w:val="00BE6BF1"/>
    <w:rsid w:val="00C16585"/>
    <w:rsid w:val="00C44170"/>
    <w:rsid w:val="00C464DF"/>
    <w:rsid w:val="00C73D7A"/>
    <w:rsid w:val="00C82588"/>
    <w:rsid w:val="00CC1834"/>
    <w:rsid w:val="00D10D15"/>
    <w:rsid w:val="00D31D50"/>
    <w:rsid w:val="00D67A51"/>
    <w:rsid w:val="00D75AD4"/>
    <w:rsid w:val="00DB0C09"/>
    <w:rsid w:val="00DB35F2"/>
    <w:rsid w:val="00DE600F"/>
    <w:rsid w:val="00E06146"/>
    <w:rsid w:val="00E81783"/>
    <w:rsid w:val="00EB66F2"/>
    <w:rsid w:val="00F40C31"/>
    <w:rsid w:val="00F43ADD"/>
    <w:rsid w:val="00F9089D"/>
    <w:rsid w:val="00FB07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7E9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C7E90"/>
    <w:rPr>
      <w:rFonts w:ascii="Tahoma" w:hAnsi="Tahoma"/>
      <w:sz w:val="18"/>
      <w:szCs w:val="18"/>
    </w:rPr>
  </w:style>
  <w:style w:type="paragraph" w:styleId="a4">
    <w:name w:val="footer"/>
    <w:basedOn w:val="a"/>
    <w:link w:val="Char0"/>
    <w:uiPriority w:val="99"/>
    <w:unhideWhenUsed/>
    <w:rsid w:val="001C7E90"/>
    <w:pPr>
      <w:tabs>
        <w:tab w:val="center" w:pos="4153"/>
        <w:tab w:val="right" w:pos="8306"/>
      </w:tabs>
    </w:pPr>
    <w:rPr>
      <w:sz w:val="18"/>
      <w:szCs w:val="18"/>
    </w:rPr>
  </w:style>
  <w:style w:type="character" w:customStyle="1" w:styleId="Char0">
    <w:name w:val="页脚 Char"/>
    <w:basedOn w:val="a0"/>
    <w:link w:val="a4"/>
    <w:uiPriority w:val="99"/>
    <w:rsid w:val="001C7E90"/>
    <w:rPr>
      <w:rFonts w:ascii="Tahoma" w:hAnsi="Tahoma"/>
      <w:sz w:val="18"/>
      <w:szCs w:val="18"/>
    </w:rPr>
  </w:style>
  <w:style w:type="paragraph" w:styleId="a5">
    <w:name w:val="List Paragraph"/>
    <w:basedOn w:val="a"/>
    <w:uiPriority w:val="34"/>
    <w:qFormat/>
    <w:rsid w:val="002E3868"/>
    <w:pPr>
      <w:ind w:firstLineChars="200" w:firstLine="420"/>
    </w:pPr>
  </w:style>
  <w:style w:type="character" w:styleId="a6">
    <w:name w:val="Strong"/>
    <w:basedOn w:val="a0"/>
    <w:uiPriority w:val="22"/>
    <w:qFormat/>
    <w:rsid w:val="00F43ADD"/>
    <w:rPr>
      <w:b/>
      <w:bCs/>
    </w:rPr>
  </w:style>
</w:styles>
</file>

<file path=word/webSettings.xml><?xml version="1.0" encoding="utf-8"?>
<w:webSettings xmlns:r="http://schemas.openxmlformats.org/officeDocument/2006/relationships" xmlns:w="http://schemas.openxmlformats.org/wordprocessingml/2006/main">
  <w:divs>
    <w:div w:id="934051441">
      <w:bodyDiv w:val="1"/>
      <w:marLeft w:val="0"/>
      <w:marRight w:val="0"/>
      <w:marTop w:val="100"/>
      <w:marBottom w:val="100"/>
      <w:divBdr>
        <w:top w:val="none" w:sz="0" w:space="0" w:color="auto"/>
        <w:left w:val="none" w:sz="0" w:space="0" w:color="auto"/>
        <w:bottom w:val="none" w:sz="0" w:space="0" w:color="auto"/>
        <w:right w:val="none" w:sz="0" w:space="0" w:color="auto"/>
      </w:divBdr>
      <w:divsChild>
        <w:div w:id="238907051">
          <w:marLeft w:val="0"/>
          <w:marRight w:val="0"/>
          <w:marTop w:val="0"/>
          <w:marBottom w:val="0"/>
          <w:divBdr>
            <w:top w:val="none" w:sz="0" w:space="0" w:color="auto"/>
            <w:left w:val="none" w:sz="0" w:space="0" w:color="auto"/>
            <w:bottom w:val="none" w:sz="0" w:space="0" w:color="auto"/>
            <w:right w:val="none" w:sz="0" w:space="0" w:color="auto"/>
          </w:divBdr>
          <w:divsChild>
            <w:div w:id="1838106486">
              <w:marLeft w:val="0"/>
              <w:marRight w:val="0"/>
              <w:marTop w:val="0"/>
              <w:marBottom w:val="300"/>
              <w:divBdr>
                <w:top w:val="none" w:sz="0" w:space="0" w:color="auto"/>
                <w:left w:val="none" w:sz="0" w:space="0" w:color="auto"/>
                <w:bottom w:val="none" w:sz="0" w:space="0" w:color="auto"/>
                <w:right w:val="none" w:sz="0" w:space="0" w:color="auto"/>
              </w:divBdr>
              <w:divsChild>
                <w:div w:id="379715840">
                  <w:marLeft w:val="0"/>
                  <w:marRight w:val="0"/>
                  <w:marTop w:val="195"/>
                  <w:marBottom w:val="0"/>
                  <w:divBdr>
                    <w:top w:val="none" w:sz="0" w:space="0" w:color="auto"/>
                    <w:left w:val="none" w:sz="0" w:space="0" w:color="auto"/>
                    <w:bottom w:val="none" w:sz="0" w:space="0" w:color="auto"/>
                    <w:right w:val="none" w:sz="0" w:space="0" w:color="auto"/>
                  </w:divBdr>
                  <w:divsChild>
                    <w:div w:id="1470900284">
                      <w:marLeft w:val="0"/>
                      <w:marRight w:val="0"/>
                      <w:marTop w:val="300"/>
                      <w:marBottom w:val="0"/>
                      <w:divBdr>
                        <w:top w:val="none" w:sz="0" w:space="0" w:color="auto"/>
                        <w:left w:val="none" w:sz="0" w:space="0" w:color="auto"/>
                        <w:bottom w:val="none" w:sz="0" w:space="0" w:color="auto"/>
                        <w:right w:val="none" w:sz="0" w:space="0" w:color="auto"/>
                      </w:divBdr>
                      <w:divsChild>
                        <w:div w:id="1518039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57509">
      <w:bodyDiv w:val="1"/>
      <w:marLeft w:val="0"/>
      <w:marRight w:val="0"/>
      <w:marTop w:val="0"/>
      <w:marBottom w:val="0"/>
      <w:divBdr>
        <w:top w:val="none" w:sz="0" w:space="0" w:color="auto"/>
        <w:left w:val="none" w:sz="0" w:space="0" w:color="auto"/>
        <w:bottom w:val="none" w:sz="0" w:space="0" w:color="auto"/>
        <w:right w:val="none" w:sz="0" w:space="0" w:color="auto"/>
      </w:divBdr>
    </w:div>
    <w:div w:id="1119030868">
      <w:bodyDiv w:val="1"/>
      <w:marLeft w:val="0"/>
      <w:marRight w:val="0"/>
      <w:marTop w:val="100"/>
      <w:marBottom w:val="100"/>
      <w:divBdr>
        <w:top w:val="none" w:sz="0" w:space="0" w:color="auto"/>
        <w:left w:val="none" w:sz="0" w:space="0" w:color="auto"/>
        <w:bottom w:val="none" w:sz="0" w:space="0" w:color="auto"/>
        <w:right w:val="none" w:sz="0" w:space="0" w:color="auto"/>
      </w:divBdr>
      <w:divsChild>
        <w:div w:id="368146372">
          <w:marLeft w:val="0"/>
          <w:marRight w:val="0"/>
          <w:marTop w:val="0"/>
          <w:marBottom w:val="0"/>
          <w:divBdr>
            <w:top w:val="none" w:sz="0" w:space="0" w:color="auto"/>
            <w:left w:val="none" w:sz="0" w:space="0" w:color="auto"/>
            <w:bottom w:val="none" w:sz="0" w:space="0" w:color="auto"/>
            <w:right w:val="none" w:sz="0" w:space="0" w:color="auto"/>
          </w:divBdr>
          <w:divsChild>
            <w:div w:id="2002736501">
              <w:marLeft w:val="0"/>
              <w:marRight w:val="0"/>
              <w:marTop w:val="0"/>
              <w:marBottom w:val="300"/>
              <w:divBdr>
                <w:top w:val="none" w:sz="0" w:space="0" w:color="auto"/>
                <w:left w:val="none" w:sz="0" w:space="0" w:color="auto"/>
                <w:bottom w:val="none" w:sz="0" w:space="0" w:color="auto"/>
                <w:right w:val="none" w:sz="0" w:space="0" w:color="auto"/>
              </w:divBdr>
              <w:divsChild>
                <w:div w:id="2041398647">
                  <w:marLeft w:val="0"/>
                  <w:marRight w:val="0"/>
                  <w:marTop w:val="195"/>
                  <w:marBottom w:val="0"/>
                  <w:divBdr>
                    <w:top w:val="none" w:sz="0" w:space="0" w:color="auto"/>
                    <w:left w:val="none" w:sz="0" w:space="0" w:color="auto"/>
                    <w:bottom w:val="none" w:sz="0" w:space="0" w:color="auto"/>
                    <w:right w:val="none" w:sz="0" w:space="0" w:color="auto"/>
                  </w:divBdr>
                  <w:divsChild>
                    <w:div w:id="557666983">
                      <w:marLeft w:val="0"/>
                      <w:marRight w:val="0"/>
                      <w:marTop w:val="300"/>
                      <w:marBottom w:val="0"/>
                      <w:divBdr>
                        <w:top w:val="none" w:sz="0" w:space="0" w:color="auto"/>
                        <w:left w:val="none" w:sz="0" w:space="0" w:color="auto"/>
                        <w:bottom w:val="none" w:sz="0" w:space="0" w:color="auto"/>
                        <w:right w:val="none" w:sz="0" w:space="0" w:color="auto"/>
                      </w:divBdr>
                      <w:divsChild>
                        <w:div w:id="8943203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249929">
      <w:bodyDiv w:val="1"/>
      <w:marLeft w:val="0"/>
      <w:marRight w:val="0"/>
      <w:marTop w:val="0"/>
      <w:marBottom w:val="0"/>
      <w:divBdr>
        <w:top w:val="none" w:sz="0" w:space="0" w:color="auto"/>
        <w:left w:val="none" w:sz="0" w:space="0" w:color="auto"/>
        <w:bottom w:val="none" w:sz="0" w:space="0" w:color="auto"/>
        <w:right w:val="none" w:sz="0" w:space="0" w:color="auto"/>
      </w:divBdr>
    </w:div>
    <w:div w:id="2056157422">
      <w:bodyDiv w:val="1"/>
      <w:marLeft w:val="0"/>
      <w:marRight w:val="0"/>
      <w:marTop w:val="0"/>
      <w:marBottom w:val="0"/>
      <w:divBdr>
        <w:top w:val="none" w:sz="0" w:space="0" w:color="auto"/>
        <w:left w:val="none" w:sz="0" w:space="0" w:color="auto"/>
        <w:bottom w:val="none" w:sz="0" w:space="0" w:color="auto"/>
        <w:right w:val="none" w:sz="0" w:space="0" w:color="auto"/>
      </w:divBdr>
      <w:divsChild>
        <w:div w:id="185025474">
          <w:marLeft w:val="0"/>
          <w:marRight w:val="0"/>
          <w:marTop w:val="0"/>
          <w:marBottom w:val="0"/>
          <w:divBdr>
            <w:top w:val="none" w:sz="0" w:space="0" w:color="auto"/>
            <w:left w:val="none" w:sz="0" w:space="0" w:color="auto"/>
            <w:bottom w:val="none" w:sz="0" w:space="0" w:color="auto"/>
            <w:right w:val="none" w:sz="0" w:space="0" w:color="auto"/>
          </w:divBdr>
          <w:divsChild>
            <w:div w:id="650522300">
              <w:marLeft w:val="0"/>
              <w:marRight w:val="0"/>
              <w:marTop w:val="100"/>
              <w:marBottom w:val="100"/>
              <w:divBdr>
                <w:top w:val="none" w:sz="0" w:space="0" w:color="auto"/>
                <w:left w:val="none" w:sz="0" w:space="0" w:color="auto"/>
                <w:bottom w:val="none" w:sz="0" w:space="0" w:color="auto"/>
                <w:right w:val="none" w:sz="0" w:space="0" w:color="auto"/>
              </w:divBdr>
              <w:divsChild>
                <w:div w:id="1037706333">
                  <w:marLeft w:val="0"/>
                  <w:marRight w:val="0"/>
                  <w:marTop w:val="0"/>
                  <w:marBottom w:val="0"/>
                  <w:divBdr>
                    <w:top w:val="none" w:sz="0" w:space="0" w:color="auto"/>
                    <w:left w:val="none" w:sz="0" w:space="0" w:color="auto"/>
                    <w:bottom w:val="none" w:sz="0" w:space="0" w:color="auto"/>
                    <w:right w:val="none" w:sz="0" w:space="0" w:color="auto"/>
                  </w:divBdr>
                  <w:divsChild>
                    <w:div w:id="1183201582">
                      <w:marLeft w:val="0"/>
                      <w:marRight w:val="0"/>
                      <w:marTop w:val="0"/>
                      <w:marBottom w:val="0"/>
                      <w:divBdr>
                        <w:top w:val="none" w:sz="0" w:space="0" w:color="auto"/>
                        <w:left w:val="none" w:sz="0" w:space="0" w:color="auto"/>
                        <w:bottom w:val="none" w:sz="0" w:space="0" w:color="auto"/>
                        <w:right w:val="none" w:sz="0" w:space="0" w:color="auto"/>
                      </w:divBdr>
                      <w:divsChild>
                        <w:div w:id="9015981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Pages>
  <Words>1675</Words>
  <Characters>9549</Characters>
  <Application>Microsoft Office Word</Application>
  <DocSecurity>0</DocSecurity>
  <Lines>79</Lines>
  <Paragraphs>22</Paragraphs>
  <ScaleCrop>false</ScaleCrop>
  <Company/>
  <LinksUpToDate>false</LinksUpToDate>
  <CharactersWithSpaces>11202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27</cp:revision>
  <cp:lastPrinted>2022-09-21T02:47:00Z</cp:lastPrinted>
  <dcterms:created xsi:type="dcterms:W3CDTF">2008-09-11T17:20:00Z</dcterms:created>
  <dcterms:modified xsi:type="dcterms:W3CDTF">2022-09-23T01:10:00Z</dcterms:modified>
</cp:coreProperties>
</file>